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819" w:rsidRPr="00DA0571" w:rsidRDefault="00BF273B" w:rsidP="00BF273B">
      <w:pPr>
        <w:pStyle w:val="Corpsdetexte"/>
        <w:rPr>
          <w:sz w:val="22"/>
          <w:szCs w:val="22"/>
        </w:rPr>
      </w:pPr>
      <w:r w:rsidRPr="00DA0571">
        <w:rPr>
          <w:sz w:val="22"/>
          <w:szCs w:val="22"/>
        </w:rPr>
        <w:br/>
      </w:r>
      <w:r w:rsidR="002E1E1D">
        <w:rPr>
          <w:sz w:val="24"/>
          <w:szCs w:val="22"/>
        </w:rPr>
        <w:br/>
      </w:r>
      <w:r w:rsidR="00BB738D" w:rsidRPr="00DA0571">
        <w:rPr>
          <w:sz w:val="24"/>
          <w:szCs w:val="22"/>
        </w:rPr>
        <w:t>CHARTE DE FONCTIONNEMENT DU FONDS DE PARTICIPATION DES HABITANTS (FPH)</w:t>
      </w:r>
      <w:r w:rsidR="00DA0571" w:rsidRPr="00DA0571">
        <w:rPr>
          <w:sz w:val="22"/>
          <w:szCs w:val="22"/>
        </w:rPr>
        <w:br/>
      </w:r>
    </w:p>
    <w:p w:rsidR="00097819" w:rsidRPr="00DA0571" w:rsidRDefault="008B289B">
      <w:pPr>
        <w:ind w:left="0"/>
        <w:rPr>
          <w:rFonts w:asciiTheme="minorHAnsi" w:hAnsiTheme="minorHAnsi" w:cstheme="minorHAnsi"/>
          <w:b/>
          <w:sz w:val="24"/>
          <w:lang w:val="fr-FR"/>
        </w:rPr>
      </w:pPr>
      <w:bookmarkStart w:id="0" w:name="_GoBack"/>
      <w:bookmarkEnd w:id="0"/>
      <w:r w:rsidRPr="00DA0571">
        <w:rPr>
          <w:rFonts w:asciiTheme="minorHAnsi" w:hAnsiTheme="minorHAnsi" w:cstheme="minorHAnsi"/>
          <w:b/>
          <w:sz w:val="24"/>
          <w:lang w:val="fr-FR"/>
        </w:rPr>
        <w:t>Présentation du Fonds de Participation des Habitants (FPH)</w:t>
      </w:r>
    </w:p>
    <w:p w:rsidR="00097819" w:rsidRPr="00DA0571" w:rsidRDefault="008B289B">
      <w:pPr>
        <w:spacing w:line="240" w:lineRule="auto"/>
        <w:ind w:left="0"/>
        <w:jc w:val="both"/>
        <w:rPr>
          <w:rFonts w:asciiTheme="minorHAnsi" w:hAnsiTheme="minorHAnsi" w:cstheme="minorHAnsi"/>
          <w:sz w:val="22"/>
          <w:lang w:val="fr-FR"/>
        </w:rPr>
      </w:pPr>
      <w:r w:rsidRPr="00DA0571">
        <w:rPr>
          <w:rFonts w:asciiTheme="minorHAnsi" w:hAnsiTheme="minorHAnsi" w:cstheme="minorHAnsi"/>
          <w:sz w:val="22"/>
          <w:lang w:val="fr-FR"/>
        </w:rPr>
        <w:t>Le FPH favorise l'émergence et l'accompagnement des projets initiés par les habitants des quartiers prioritaires et s’adresse aux collectifs d’habitants des quartiers prioritaires constitués ou non en association. Ce fonds doit ainsi permettre d’impliquer davantage les habitants dans la vie de leur quartier.</w:t>
      </w:r>
    </w:p>
    <w:p w:rsidR="00D001C0" w:rsidRPr="00DA0571" w:rsidRDefault="00D001C0">
      <w:pPr>
        <w:spacing w:line="240" w:lineRule="auto"/>
        <w:ind w:left="0"/>
        <w:jc w:val="both"/>
        <w:rPr>
          <w:rFonts w:asciiTheme="minorHAnsi" w:hAnsiTheme="minorHAnsi" w:cstheme="minorHAnsi"/>
          <w:sz w:val="22"/>
          <w:lang w:val="fr-FR"/>
        </w:rPr>
      </w:pPr>
      <w:r w:rsidRPr="00DA0571">
        <w:rPr>
          <w:rFonts w:asciiTheme="minorHAnsi" w:hAnsiTheme="minorHAnsi" w:cstheme="minorHAnsi"/>
          <w:sz w:val="22"/>
          <w:lang w:val="fr-FR"/>
        </w:rPr>
        <w:t>Le cadrage de l’appel à projets Contrat de Ville 2015 préconise de renforcer le soutien aux initiatives des habitants sans pour autant qu’ils aient à se constituer en association.</w:t>
      </w:r>
    </w:p>
    <w:p w:rsidR="00097819" w:rsidRPr="00DA0571" w:rsidRDefault="00D001C0">
      <w:pPr>
        <w:ind w:left="0"/>
        <w:jc w:val="both"/>
        <w:rPr>
          <w:rFonts w:asciiTheme="minorHAnsi" w:hAnsiTheme="minorHAnsi" w:cstheme="minorHAnsi"/>
          <w:b/>
          <w:sz w:val="24"/>
          <w:lang w:val="fr-FR"/>
        </w:rPr>
      </w:pPr>
      <w:r w:rsidRPr="00DA0571">
        <w:rPr>
          <w:rFonts w:asciiTheme="minorHAnsi" w:hAnsiTheme="minorHAnsi" w:cstheme="minorHAnsi"/>
          <w:b/>
          <w:sz w:val="24"/>
          <w:lang w:val="fr-FR"/>
        </w:rPr>
        <w:t>Article 1</w:t>
      </w:r>
      <w:r w:rsidR="008B289B" w:rsidRPr="00DA0571">
        <w:rPr>
          <w:rFonts w:asciiTheme="minorHAnsi" w:hAnsiTheme="minorHAnsi" w:cstheme="minorHAnsi"/>
          <w:b/>
          <w:sz w:val="24"/>
          <w:lang w:val="fr-FR"/>
        </w:rPr>
        <w:t xml:space="preserve"> : Les objectifs du FPH</w:t>
      </w:r>
    </w:p>
    <w:p w:rsidR="00097819" w:rsidRPr="00DA0571" w:rsidRDefault="008B289B">
      <w:pPr>
        <w:pStyle w:val="Paragraphedeliste"/>
        <w:numPr>
          <w:ilvl w:val="0"/>
          <w:numId w:val="1"/>
        </w:numPr>
        <w:spacing w:after="0" w:line="240" w:lineRule="auto"/>
        <w:jc w:val="both"/>
        <w:rPr>
          <w:rFonts w:asciiTheme="minorHAnsi" w:hAnsiTheme="minorHAnsi" w:cstheme="minorHAnsi"/>
          <w:sz w:val="22"/>
          <w:lang w:val="fr-FR"/>
        </w:rPr>
      </w:pPr>
      <w:r w:rsidRPr="00DA0571">
        <w:rPr>
          <w:rFonts w:asciiTheme="minorHAnsi" w:hAnsiTheme="minorHAnsi" w:cstheme="minorHAnsi"/>
          <w:sz w:val="22"/>
          <w:lang w:val="fr-FR"/>
        </w:rPr>
        <w:t>Renforcer les échanges entre habitants dans une démarche collective ;</w:t>
      </w:r>
    </w:p>
    <w:p w:rsidR="00097819" w:rsidRPr="00DA0571" w:rsidRDefault="008B289B">
      <w:pPr>
        <w:pStyle w:val="Paragraphedeliste"/>
        <w:numPr>
          <w:ilvl w:val="0"/>
          <w:numId w:val="1"/>
        </w:numPr>
        <w:spacing w:line="240" w:lineRule="auto"/>
        <w:jc w:val="both"/>
        <w:rPr>
          <w:rFonts w:asciiTheme="minorHAnsi" w:hAnsiTheme="minorHAnsi" w:cstheme="minorHAnsi"/>
          <w:sz w:val="22"/>
          <w:lang w:val="fr-FR"/>
        </w:rPr>
      </w:pPr>
      <w:r w:rsidRPr="00DA0571">
        <w:rPr>
          <w:rFonts w:asciiTheme="minorHAnsi" w:hAnsiTheme="minorHAnsi" w:cstheme="minorHAnsi"/>
          <w:sz w:val="22"/>
          <w:lang w:val="fr-FR"/>
        </w:rPr>
        <w:t>Favoriser les initiatives portées par des collectifs d’habitants ;</w:t>
      </w:r>
    </w:p>
    <w:p w:rsidR="00097819" w:rsidRPr="00DA0571" w:rsidRDefault="008B289B">
      <w:pPr>
        <w:pStyle w:val="Paragraphedeliste"/>
        <w:numPr>
          <w:ilvl w:val="0"/>
          <w:numId w:val="1"/>
        </w:numPr>
        <w:spacing w:after="0" w:line="240" w:lineRule="auto"/>
        <w:jc w:val="both"/>
        <w:rPr>
          <w:rFonts w:asciiTheme="minorHAnsi" w:hAnsiTheme="minorHAnsi" w:cstheme="minorHAnsi"/>
          <w:sz w:val="22"/>
          <w:lang w:val="fr-FR"/>
        </w:rPr>
      </w:pPr>
      <w:r w:rsidRPr="00DA0571">
        <w:rPr>
          <w:rFonts w:asciiTheme="minorHAnsi" w:hAnsiTheme="minorHAnsi" w:cstheme="minorHAnsi"/>
          <w:sz w:val="22"/>
          <w:lang w:val="fr-FR"/>
        </w:rPr>
        <w:t>Promouvoir les capacités individuelles et collectives des habitants à s'organiser, mont</w:t>
      </w:r>
      <w:r w:rsidR="00D001C0" w:rsidRPr="00DA0571">
        <w:rPr>
          <w:rFonts w:asciiTheme="minorHAnsi" w:hAnsiTheme="minorHAnsi" w:cstheme="minorHAnsi"/>
          <w:sz w:val="22"/>
          <w:lang w:val="fr-FR"/>
        </w:rPr>
        <w:t>er des projets et les soutenir ;</w:t>
      </w:r>
    </w:p>
    <w:p w:rsidR="00097819" w:rsidRPr="00DA0571" w:rsidRDefault="008B289B">
      <w:pPr>
        <w:pStyle w:val="Paragraphedeliste"/>
        <w:numPr>
          <w:ilvl w:val="0"/>
          <w:numId w:val="1"/>
        </w:numPr>
        <w:spacing w:after="0" w:line="240" w:lineRule="auto"/>
        <w:jc w:val="both"/>
        <w:rPr>
          <w:rFonts w:asciiTheme="minorHAnsi" w:hAnsiTheme="minorHAnsi" w:cstheme="minorHAnsi"/>
          <w:sz w:val="22"/>
          <w:lang w:val="fr-FR"/>
        </w:rPr>
      </w:pPr>
      <w:r w:rsidRPr="00DA0571">
        <w:rPr>
          <w:rFonts w:asciiTheme="minorHAnsi" w:hAnsiTheme="minorHAnsi" w:cstheme="minorHAnsi"/>
          <w:sz w:val="22"/>
          <w:lang w:val="fr-FR"/>
        </w:rPr>
        <w:t>Favoriser la réalisation de projets ponctuels d'habitants ayant un impact sur le quartier, et non financés dans le cadre des appels à candidatures « politique de la ville »;</w:t>
      </w:r>
    </w:p>
    <w:p w:rsidR="00097819" w:rsidRPr="00DA0571" w:rsidRDefault="008B289B">
      <w:pPr>
        <w:pStyle w:val="Paragraphedeliste"/>
        <w:numPr>
          <w:ilvl w:val="0"/>
          <w:numId w:val="1"/>
        </w:numPr>
        <w:spacing w:after="0" w:line="240" w:lineRule="auto"/>
        <w:jc w:val="both"/>
        <w:rPr>
          <w:rFonts w:asciiTheme="minorHAnsi" w:hAnsiTheme="minorHAnsi" w:cstheme="minorHAnsi"/>
          <w:sz w:val="22"/>
          <w:lang w:val="fr-FR"/>
        </w:rPr>
      </w:pPr>
      <w:r w:rsidRPr="00DA0571">
        <w:rPr>
          <w:rFonts w:asciiTheme="minorHAnsi" w:hAnsiTheme="minorHAnsi" w:cstheme="minorHAnsi"/>
          <w:sz w:val="22"/>
          <w:lang w:val="fr-FR"/>
        </w:rPr>
        <w:t>Développer l'animation, la solidarité, améliorer le cadre de vie, permettre une meilleure appropriation par la population des valeurs citoyennes, dans le respect des principes de laïcité et de neutralité ;</w:t>
      </w:r>
    </w:p>
    <w:p w:rsidR="00097819" w:rsidRPr="00DA0571" w:rsidRDefault="008B289B" w:rsidP="00D001C0">
      <w:pPr>
        <w:pStyle w:val="Paragraphedeliste"/>
        <w:numPr>
          <w:ilvl w:val="0"/>
          <w:numId w:val="1"/>
        </w:numPr>
        <w:spacing w:after="0" w:line="240" w:lineRule="auto"/>
        <w:jc w:val="both"/>
        <w:rPr>
          <w:rFonts w:asciiTheme="minorHAnsi" w:hAnsiTheme="minorHAnsi" w:cstheme="minorHAnsi"/>
          <w:sz w:val="22"/>
          <w:lang w:val="fr-FR"/>
        </w:rPr>
      </w:pPr>
      <w:r w:rsidRPr="00DA0571">
        <w:rPr>
          <w:rFonts w:asciiTheme="minorHAnsi" w:hAnsiTheme="minorHAnsi" w:cstheme="minorHAnsi"/>
          <w:sz w:val="22"/>
          <w:lang w:val="fr-FR"/>
        </w:rPr>
        <w:t>Favoriser l’émergence de projets par la mutualisation des compétences entre associations et habitants.</w:t>
      </w:r>
    </w:p>
    <w:p w:rsidR="00097819" w:rsidRPr="00DA0571" w:rsidRDefault="00097819">
      <w:pPr>
        <w:spacing w:line="240" w:lineRule="auto"/>
        <w:ind w:left="0"/>
        <w:jc w:val="both"/>
        <w:rPr>
          <w:rFonts w:asciiTheme="minorHAnsi" w:hAnsiTheme="minorHAnsi" w:cstheme="minorHAnsi"/>
          <w:b/>
          <w:sz w:val="22"/>
          <w:lang w:val="fr-FR"/>
        </w:rPr>
      </w:pPr>
    </w:p>
    <w:p w:rsidR="00D001C0" w:rsidRPr="00DA0571" w:rsidRDefault="00D001C0">
      <w:pPr>
        <w:spacing w:line="240" w:lineRule="auto"/>
        <w:ind w:left="0"/>
        <w:jc w:val="both"/>
        <w:rPr>
          <w:rFonts w:asciiTheme="minorHAnsi" w:hAnsiTheme="minorHAnsi" w:cstheme="minorHAnsi"/>
          <w:b/>
          <w:sz w:val="24"/>
          <w:lang w:val="fr-FR"/>
        </w:rPr>
      </w:pPr>
      <w:r w:rsidRPr="00DA0571">
        <w:rPr>
          <w:rFonts w:asciiTheme="minorHAnsi" w:hAnsiTheme="minorHAnsi" w:cstheme="minorHAnsi"/>
          <w:b/>
          <w:sz w:val="24"/>
          <w:lang w:val="fr-FR"/>
        </w:rPr>
        <w:t>Article 2 : Critères d’éligibilité</w:t>
      </w:r>
    </w:p>
    <w:p w:rsidR="00D001C0" w:rsidRPr="00DA0571" w:rsidRDefault="00D001C0">
      <w:pPr>
        <w:spacing w:line="240" w:lineRule="auto"/>
        <w:ind w:left="0"/>
        <w:jc w:val="both"/>
        <w:rPr>
          <w:rFonts w:asciiTheme="minorHAnsi" w:hAnsiTheme="minorHAnsi" w:cstheme="minorHAnsi"/>
          <w:sz w:val="22"/>
          <w:lang w:val="fr-FR"/>
        </w:rPr>
      </w:pPr>
      <w:r w:rsidRPr="00DA0571">
        <w:rPr>
          <w:rFonts w:asciiTheme="minorHAnsi" w:hAnsiTheme="minorHAnsi" w:cstheme="minorHAnsi"/>
          <w:sz w:val="22"/>
          <w:lang w:val="fr-FR"/>
        </w:rPr>
        <w:t>Le FPH finance des projets d’animation de quartier qui entrent dans les axes suivants :</w:t>
      </w:r>
    </w:p>
    <w:p w:rsidR="00D001C0" w:rsidRPr="00DA0571" w:rsidRDefault="00D001C0" w:rsidP="00D001C0">
      <w:pPr>
        <w:pStyle w:val="Paragraphedeliste"/>
        <w:numPr>
          <w:ilvl w:val="0"/>
          <w:numId w:val="15"/>
        </w:numPr>
        <w:spacing w:line="240" w:lineRule="auto"/>
        <w:jc w:val="both"/>
        <w:rPr>
          <w:rFonts w:asciiTheme="minorHAnsi" w:hAnsiTheme="minorHAnsi" w:cstheme="minorHAnsi"/>
          <w:sz w:val="22"/>
          <w:lang w:val="fr-FR"/>
        </w:rPr>
      </w:pPr>
      <w:r w:rsidRPr="00DA0571">
        <w:rPr>
          <w:rFonts w:asciiTheme="minorHAnsi" w:hAnsiTheme="minorHAnsi" w:cstheme="minorHAnsi"/>
          <w:sz w:val="22"/>
          <w:lang w:val="fr-FR"/>
        </w:rPr>
        <w:t>Festivités, actions de convivialité, rencontres, échanges, intégration</w:t>
      </w:r>
    </w:p>
    <w:p w:rsidR="00D001C0" w:rsidRPr="00DA0571" w:rsidRDefault="00D001C0" w:rsidP="00D001C0">
      <w:pPr>
        <w:pStyle w:val="Paragraphedeliste"/>
        <w:numPr>
          <w:ilvl w:val="0"/>
          <w:numId w:val="15"/>
        </w:numPr>
        <w:spacing w:line="240" w:lineRule="auto"/>
        <w:jc w:val="both"/>
        <w:rPr>
          <w:rFonts w:asciiTheme="minorHAnsi" w:hAnsiTheme="minorHAnsi" w:cstheme="minorHAnsi"/>
          <w:sz w:val="22"/>
          <w:lang w:val="fr-FR"/>
        </w:rPr>
      </w:pPr>
      <w:r w:rsidRPr="00DA0571">
        <w:rPr>
          <w:rFonts w:asciiTheme="minorHAnsi" w:hAnsiTheme="minorHAnsi" w:cstheme="minorHAnsi"/>
          <w:sz w:val="22"/>
          <w:lang w:val="fr-FR"/>
        </w:rPr>
        <w:t>Lutte contre les incivilités</w:t>
      </w:r>
    </w:p>
    <w:p w:rsidR="00D001C0" w:rsidRPr="00DA0571" w:rsidRDefault="00D001C0" w:rsidP="00D001C0">
      <w:pPr>
        <w:pStyle w:val="Paragraphedeliste"/>
        <w:numPr>
          <w:ilvl w:val="0"/>
          <w:numId w:val="15"/>
        </w:numPr>
        <w:spacing w:line="240" w:lineRule="auto"/>
        <w:jc w:val="both"/>
        <w:rPr>
          <w:rFonts w:asciiTheme="minorHAnsi" w:hAnsiTheme="minorHAnsi" w:cstheme="minorHAnsi"/>
          <w:sz w:val="22"/>
          <w:lang w:val="fr-FR"/>
        </w:rPr>
      </w:pPr>
      <w:r w:rsidRPr="00DA0571">
        <w:rPr>
          <w:rFonts w:asciiTheme="minorHAnsi" w:hAnsiTheme="minorHAnsi" w:cstheme="minorHAnsi"/>
          <w:sz w:val="22"/>
          <w:lang w:val="fr-FR"/>
        </w:rPr>
        <w:t>Embellissement et amélioration de l’environnement urbain</w:t>
      </w:r>
    </w:p>
    <w:p w:rsidR="00D001C0" w:rsidRPr="00DA0571" w:rsidRDefault="00D001C0" w:rsidP="00D001C0">
      <w:pPr>
        <w:pStyle w:val="Paragraphedeliste"/>
        <w:numPr>
          <w:ilvl w:val="0"/>
          <w:numId w:val="15"/>
        </w:numPr>
        <w:spacing w:line="240" w:lineRule="auto"/>
        <w:jc w:val="both"/>
        <w:rPr>
          <w:rFonts w:asciiTheme="minorHAnsi" w:hAnsiTheme="minorHAnsi" w:cstheme="minorHAnsi"/>
          <w:sz w:val="22"/>
          <w:lang w:val="fr-FR"/>
        </w:rPr>
      </w:pPr>
      <w:r w:rsidRPr="00DA0571">
        <w:rPr>
          <w:rFonts w:asciiTheme="minorHAnsi" w:hAnsiTheme="minorHAnsi" w:cstheme="minorHAnsi"/>
          <w:sz w:val="22"/>
          <w:lang w:val="fr-FR"/>
        </w:rPr>
        <w:t>Formation de bénévoles</w:t>
      </w:r>
    </w:p>
    <w:p w:rsidR="00D001C0" w:rsidRPr="00DA0571" w:rsidRDefault="00D001C0" w:rsidP="00D001C0">
      <w:pPr>
        <w:pStyle w:val="Paragraphedeliste"/>
        <w:numPr>
          <w:ilvl w:val="0"/>
          <w:numId w:val="15"/>
        </w:numPr>
        <w:spacing w:line="240" w:lineRule="auto"/>
        <w:jc w:val="both"/>
        <w:rPr>
          <w:rFonts w:asciiTheme="minorHAnsi" w:hAnsiTheme="minorHAnsi" w:cstheme="minorHAnsi"/>
          <w:sz w:val="22"/>
          <w:lang w:val="fr-FR"/>
        </w:rPr>
      </w:pPr>
      <w:r w:rsidRPr="00DA0571">
        <w:rPr>
          <w:rFonts w:asciiTheme="minorHAnsi" w:hAnsiTheme="minorHAnsi" w:cstheme="minorHAnsi"/>
          <w:sz w:val="22"/>
          <w:lang w:val="fr-FR"/>
        </w:rPr>
        <w:t>Tranquillité dans les quartiers</w:t>
      </w:r>
    </w:p>
    <w:p w:rsidR="00D001C0" w:rsidRPr="00DA0571" w:rsidRDefault="00D001C0" w:rsidP="00D001C0">
      <w:pPr>
        <w:spacing w:line="240" w:lineRule="auto"/>
        <w:ind w:left="0"/>
        <w:jc w:val="both"/>
        <w:rPr>
          <w:rFonts w:asciiTheme="minorHAnsi" w:hAnsiTheme="minorHAnsi" w:cstheme="minorHAnsi"/>
          <w:sz w:val="22"/>
          <w:lang w:val="fr-FR"/>
        </w:rPr>
      </w:pPr>
      <w:r w:rsidRPr="00DA0571">
        <w:rPr>
          <w:rFonts w:asciiTheme="minorHAnsi" w:hAnsiTheme="minorHAnsi" w:cstheme="minorHAnsi"/>
          <w:sz w:val="22"/>
          <w:lang w:val="fr-FR"/>
        </w:rPr>
        <w:t>Ne sont pas recevables :</w:t>
      </w:r>
    </w:p>
    <w:p w:rsidR="00D001C0" w:rsidRPr="00DA0571" w:rsidRDefault="00D001C0" w:rsidP="00D001C0">
      <w:pPr>
        <w:pStyle w:val="Paragraphedeliste"/>
        <w:numPr>
          <w:ilvl w:val="0"/>
          <w:numId w:val="14"/>
        </w:numPr>
        <w:spacing w:line="240" w:lineRule="auto"/>
        <w:jc w:val="both"/>
        <w:rPr>
          <w:rFonts w:asciiTheme="minorHAnsi" w:hAnsiTheme="minorHAnsi" w:cstheme="minorHAnsi"/>
          <w:sz w:val="22"/>
          <w:lang w:val="fr-FR"/>
        </w:rPr>
      </w:pPr>
      <w:r w:rsidRPr="00DA0571">
        <w:rPr>
          <w:rFonts w:asciiTheme="minorHAnsi" w:hAnsiTheme="minorHAnsi" w:cstheme="minorHAnsi"/>
          <w:sz w:val="22"/>
          <w:lang w:val="fr-FR"/>
        </w:rPr>
        <w:t xml:space="preserve">Les projets individuels à vocation commerciale </w:t>
      </w:r>
    </w:p>
    <w:p w:rsidR="00D001C0" w:rsidRPr="00DA0571" w:rsidRDefault="00D001C0" w:rsidP="00D001C0">
      <w:pPr>
        <w:pStyle w:val="Paragraphedeliste"/>
        <w:numPr>
          <w:ilvl w:val="0"/>
          <w:numId w:val="14"/>
        </w:numPr>
        <w:spacing w:line="240" w:lineRule="auto"/>
        <w:jc w:val="both"/>
        <w:rPr>
          <w:rFonts w:asciiTheme="minorHAnsi" w:hAnsiTheme="minorHAnsi" w:cstheme="minorHAnsi"/>
          <w:sz w:val="22"/>
          <w:lang w:val="fr-FR"/>
        </w:rPr>
      </w:pPr>
      <w:r w:rsidRPr="00DA0571">
        <w:rPr>
          <w:rFonts w:asciiTheme="minorHAnsi" w:hAnsiTheme="minorHAnsi" w:cstheme="minorHAnsi"/>
          <w:sz w:val="22"/>
          <w:lang w:val="fr-FR"/>
        </w:rPr>
        <w:t xml:space="preserve">Les projets de services municipaux (même </w:t>
      </w:r>
      <w:proofErr w:type="spellStart"/>
      <w:r w:rsidRPr="00DA0571">
        <w:rPr>
          <w:rFonts w:asciiTheme="minorHAnsi" w:hAnsiTheme="minorHAnsi" w:cstheme="minorHAnsi"/>
          <w:sz w:val="22"/>
          <w:lang w:val="fr-FR"/>
        </w:rPr>
        <w:t>co-pilotés</w:t>
      </w:r>
      <w:proofErr w:type="spellEnd"/>
      <w:r w:rsidRPr="00DA0571">
        <w:rPr>
          <w:rFonts w:asciiTheme="minorHAnsi" w:hAnsiTheme="minorHAnsi" w:cstheme="minorHAnsi"/>
          <w:sz w:val="22"/>
          <w:lang w:val="fr-FR"/>
        </w:rPr>
        <w:t xml:space="preserve"> en partenariat avec des habitants)</w:t>
      </w:r>
    </w:p>
    <w:p w:rsidR="00D001C0" w:rsidRPr="00DA0571" w:rsidRDefault="00D001C0" w:rsidP="00D001C0">
      <w:pPr>
        <w:spacing w:line="240" w:lineRule="auto"/>
        <w:ind w:left="0"/>
        <w:jc w:val="both"/>
        <w:rPr>
          <w:rFonts w:asciiTheme="minorHAnsi" w:hAnsiTheme="minorHAnsi" w:cstheme="minorHAnsi"/>
          <w:sz w:val="22"/>
          <w:lang w:val="fr-FR"/>
        </w:rPr>
      </w:pPr>
      <w:r w:rsidRPr="00DA0571">
        <w:rPr>
          <w:rFonts w:asciiTheme="minorHAnsi" w:hAnsiTheme="minorHAnsi" w:cstheme="minorHAnsi"/>
          <w:sz w:val="22"/>
          <w:lang w:val="fr-FR"/>
        </w:rPr>
        <w:t xml:space="preserve">Les initiatives sont examinées en fonction de leur pertinence, de leur </w:t>
      </w:r>
      <w:proofErr w:type="spellStart"/>
      <w:r w:rsidRPr="00DA0571">
        <w:rPr>
          <w:rFonts w:asciiTheme="minorHAnsi" w:hAnsiTheme="minorHAnsi" w:cstheme="minorHAnsi"/>
          <w:sz w:val="22"/>
          <w:lang w:val="fr-FR"/>
        </w:rPr>
        <w:t>cohérece</w:t>
      </w:r>
      <w:proofErr w:type="spellEnd"/>
      <w:r w:rsidRPr="00DA0571">
        <w:rPr>
          <w:rFonts w:asciiTheme="minorHAnsi" w:hAnsiTheme="minorHAnsi" w:cstheme="minorHAnsi"/>
          <w:sz w:val="22"/>
          <w:lang w:val="fr-FR"/>
        </w:rPr>
        <w:t xml:space="preserve"> avec qui est parallèlement engagé sur le quartier, et de leur </w:t>
      </w:r>
      <w:proofErr w:type="spellStart"/>
      <w:r w:rsidRPr="00DA0571">
        <w:rPr>
          <w:rFonts w:asciiTheme="minorHAnsi" w:hAnsiTheme="minorHAnsi" w:cstheme="minorHAnsi"/>
          <w:sz w:val="22"/>
          <w:lang w:val="fr-FR"/>
        </w:rPr>
        <w:t>leur</w:t>
      </w:r>
      <w:proofErr w:type="spellEnd"/>
      <w:r w:rsidRPr="00DA0571">
        <w:rPr>
          <w:rFonts w:asciiTheme="minorHAnsi" w:hAnsiTheme="minorHAnsi" w:cstheme="minorHAnsi"/>
          <w:sz w:val="22"/>
          <w:lang w:val="fr-FR"/>
        </w:rPr>
        <w:t xml:space="preserve"> faisabilité techniques.</w:t>
      </w:r>
    </w:p>
    <w:p w:rsidR="00097819" w:rsidRPr="00DA0571" w:rsidRDefault="00D001C0">
      <w:pPr>
        <w:spacing w:line="240" w:lineRule="auto"/>
        <w:ind w:left="0"/>
        <w:jc w:val="both"/>
        <w:rPr>
          <w:rFonts w:asciiTheme="minorHAnsi" w:hAnsiTheme="minorHAnsi" w:cstheme="minorHAnsi"/>
          <w:b/>
          <w:sz w:val="24"/>
          <w:lang w:val="fr-FR"/>
        </w:rPr>
      </w:pPr>
      <w:r w:rsidRPr="00DA0571">
        <w:rPr>
          <w:rFonts w:asciiTheme="minorHAnsi" w:hAnsiTheme="minorHAnsi" w:cstheme="minorHAnsi"/>
          <w:b/>
          <w:sz w:val="24"/>
          <w:lang w:val="fr-FR"/>
        </w:rPr>
        <w:t>Article 3</w:t>
      </w:r>
      <w:r w:rsidR="008B289B" w:rsidRPr="00DA0571">
        <w:rPr>
          <w:rFonts w:asciiTheme="minorHAnsi" w:hAnsiTheme="minorHAnsi" w:cstheme="minorHAnsi"/>
          <w:b/>
          <w:sz w:val="24"/>
          <w:lang w:val="fr-FR"/>
        </w:rPr>
        <w:t xml:space="preserve"> : </w:t>
      </w:r>
      <w:r w:rsidRPr="00DA0571">
        <w:rPr>
          <w:rFonts w:asciiTheme="minorHAnsi" w:hAnsiTheme="minorHAnsi" w:cstheme="minorHAnsi"/>
          <w:b/>
          <w:sz w:val="24"/>
          <w:lang w:val="fr-FR"/>
        </w:rPr>
        <w:t>Périmètres des actions</w:t>
      </w:r>
    </w:p>
    <w:p w:rsidR="00097819" w:rsidRPr="00DA0571" w:rsidRDefault="008B289B" w:rsidP="00D001C0">
      <w:pPr>
        <w:spacing w:after="0" w:line="240" w:lineRule="auto"/>
        <w:ind w:left="0"/>
        <w:jc w:val="both"/>
        <w:rPr>
          <w:rFonts w:asciiTheme="minorHAnsi" w:hAnsiTheme="minorHAnsi" w:cstheme="minorHAnsi"/>
          <w:sz w:val="22"/>
          <w:lang w:val="fr-FR"/>
        </w:rPr>
      </w:pPr>
      <w:r w:rsidRPr="00DA0571">
        <w:rPr>
          <w:rFonts w:asciiTheme="minorHAnsi" w:hAnsiTheme="minorHAnsi" w:cstheme="minorHAnsi"/>
          <w:sz w:val="22"/>
          <w:lang w:val="fr-FR"/>
        </w:rPr>
        <w:t>Le FPH s’adresse à l’ensemble des habitants d’un quartier, d’un immeuble, d’une rue, d’un ilot des quartiers prioritaires de la politique de la ville</w:t>
      </w:r>
      <w:r w:rsidR="00D001C0" w:rsidRPr="00DA0571">
        <w:rPr>
          <w:rFonts w:asciiTheme="minorHAnsi" w:hAnsiTheme="minorHAnsi" w:cstheme="minorHAnsi"/>
          <w:sz w:val="22"/>
          <w:lang w:val="fr-FR"/>
        </w:rPr>
        <w:t> :</w:t>
      </w:r>
    </w:p>
    <w:p w:rsidR="00D001C0" w:rsidRPr="00DA0571" w:rsidRDefault="00D001C0" w:rsidP="00D001C0">
      <w:pPr>
        <w:spacing w:after="0" w:line="240" w:lineRule="auto"/>
        <w:ind w:left="0"/>
        <w:jc w:val="both"/>
        <w:rPr>
          <w:rFonts w:asciiTheme="minorHAnsi" w:hAnsiTheme="minorHAnsi" w:cstheme="minorHAnsi"/>
          <w:sz w:val="22"/>
          <w:lang w:val="fr-FR"/>
        </w:rPr>
      </w:pPr>
    </w:p>
    <w:p w:rsidR="00D001C0" w:rsidRPr="00DA0571" w:rsidRDefault="0075329F" w:rsidP="00D001C0">
      <w:pPr>
        <w:pStyle w:val="Paragraphedeliste"/>
        <w:numPr>
          <w:ilvl w:val="0"/>
          <w:numId w:val="16"/>
        </w:numPr>
        <w:spacing w:after="0" w:line="240" w:lineRule="auto"/>
        <w:jc w:val="both"/>
        <w:rPr>
          <w:rFonts w:asciiTheme="minorHAnsi" w:hAnsiTheme="minorHAnsi" w:cstheme="minorHAnsi"/>
          <w:sz w:val="22"/>
          <w:lang w:val="fr-FR"/>
        </w:rPr>
      </w:pPr>
      <w:r w:rsidRPr="00DA0571">
        <w:rPr>
          <w:rFonts w:asciiTheme="minorHAnsi" w:hAnsiTheme="minorHAnsi" w:cstheme="minorHAnsi"/>
          <w:sz w:val="22"/>
          <w:lang w:val="fr-FR"/>
        </w:rPr>
        <w:t>Boissière / Saussaie-Beauclair</w:t>
      </w:r>
    </w:p>
    <w:p w:rsidR="0075329F" w:rsidRPr="00DA0571" w:rsidRDefault="0075329F" w:rsidP="00D001C0">
      <w:pPr>
        <w:pStyle w:val="Paragraphedeliste"/>
        <w:numPr>
          <w:ilvl w:val="0"/>
          <w:numId w:val="16"/>
        </w:numPr>
        <w:spacing w:after="0" w:line="240" w:lineRule="auto"/>
        <w:jc w:val="both"/>
        <w:rPr>
          <w:rFonts w:asciiTheme="minorHAnsi" w:hAnsiTheme="minorHAnsi" w:cstheme="minorHAnsi"/>
          <w:sz w:val="22"/>
          <w:lang w:val="fr-FR"/>
        </w:rPr>
      </w:pPr>
      <w:r w:rsidRPr="00DA0571">
        <w:rPr>
          <w:rFonts w:asciiTheme="minorHAnsi" w:hAnsiTheme="minorHAnsi" w:cstheme="minorHAnsi"/>
          <w:sz w:val="22"/>
          <w:lang w:val="fr-FR"/>
        </w:rPr>
        <w:t>Pré-Gentil</w:t>
      </w:r>
    </w:p>
    <w:p w:rsidR="0075329F" w:rsidRPr="00DA0571" w:rsidRDefault="0075329F" w:rsidP="00D001C0">
      <w:pPr>
        <w:pStyle w:val="Paragraphedeliste"/>
        <w:numPr>
          <w:ilvl w:val="0"/>
          <w:numId w:val="16"/>
        </w:numPr>
        <w:spacing w:after="0" w:line="240" w:lineRule="auto"/>
        <w:jc w:val="both"/>
        <w:rPr>
          <w:rFonts w:asciiTheme="minorHAnsi" w:hAnsiTheme="minorHAnsi" w:cstheme="minorHAnsi"/>
          <w:sz w:val="22"/>
          <w:lang w:val="fr-FR"/>
        </w:rPr>
      </w:pPr>
      <w:proofErr w:type="spellStart"/>
      <w:r w:rsidRPr="00DA0571">
        <w:rPr>
          <w:rFonts w:asciiTheme="minorHAnsi" w:hAnsiTheme="minorHAnsi" w:cstheme="minorHAnsi"/>
          <w:sz w:val="22"/>
          <w:lang w:val="fr-FR"/>
        </w:rPr>
        <w:t>Marnaudes</w:t>
      </w:r>
      <w:proofErr w:type="spellEnd"/>
      <w:r w:rsidRPr="00DA0571">
        <w:rPr>
          <w:rFonts w:asciiTheme="minorHAnsi" w:hAnsiTheme="minorHAnsi" w:cstheme="minorHAnsi"/>
          <w:sz w:val="22"/>
          <w:lang w:val="fr-FR"/>
        </w:rPr>
        <w:t xml:space="preserve"> / Bois-Perrier</w:t>
      </w:r>
    </w:p>
    <w:p w:rsidR="00D001C0" w:rsidRPr="00DA0571" w:rsidRDefault="00D001C0" w:rsidP="00D001C0">
      <w:pPr>
        <w:spacing w:after="0" w:line="240" w:lineRule="auto"/>
        <w:ind w:left="0"/>
        <w:jc w:val="both"/>
        <w:rPr>
          <w:rFonts w:asciiTheme="minorHAnsi" w:hAnsiTheme="minorHAnsi" w:cstheme="minorHAnsi"/>
          <w:sz w:val="22"/>
          <w:lang w:val="fr-FR"/>
        </w:rPr>
      </w:pPr>
    </w:p>
    <w:p w:rsidR="00097819" w:rsidRPr="00DA0571" w:rsidRDefault="008B289B">
      <w:pPr>
        <w:spacing w:line="240" w:lineRule="auto"/>
        <w:ind w:left="0"/>
        <w:jc w:val="both"/>
        <w:rPr>
          <w:rFonts w:asciiTheme="minorHAnsi" w:hAnsiTheme="minorHAnsi" w:cstheme="minorHAnsi"/>
          <w:b/>
          <w:sz w:val="24"/>
          <w:lang w:val="fr-FR"/>
        </w:rPr>
      </w:pPr>
      <w:r w:rsidRPr="00DA0571">
        <w:rPr>
          <w:rFonts w:asciiTheme="minorHAnsi" w:hAnsiTheme="minorHAnsi" w:cstheme="minorHAnsi"/>
          <w:b/>
          <w:sz w:val="24"/>
          <w:lang w:val="fr-FR"/>
        </w:rPr>
        <w:t xml:space="preserve">Article 4 : </w:t>
      </w:r>
      <w:r w:rsidR="0075329F" w:rsidRPr="00DA0571">
        <w:rPr>
          <w:rFonts w:asciiTheme="minorHAnsi" w:hAnsiTheme="minorHAnsi" w:cstheme="minorHAnsi"/>
          <w:b/>
          <w:sz w:val="24"/>
          <w:lang w:val="fr-FR"/>
        </w:rPr>
        <w:t>Modalités de pilotage et de gestion</w:t>
      </w:r>
    </w:p>
    <w:p w:rsidR="0075329F" w:rsidRPr="00DA0571" w:rsidRDefault="0075329F" w:rsidP="0075329F">
      <w:pPr>
        <w:pStyle w:val="Paragraphedeliste"/>
        <w:numPr>
          <w:ilvl w:val="0"/>
          <w:numId w:val="14"/>
        </w:numPr>
        <w:spacing w:line="240" w:lineRule="auto"/>
        <w:jc w:val="both"/>
        <w:rPr>
          <w:rFonts w:asciiTheme="minorHAnsi" w:hAnsiTheme="minorHAnsi" w:cstheme="minorHAnsi"/>
          <w:sz w:val="22"/>
          <w:lang w:val="fr-FR"/>
        </w:rPr>
      </w:pPr>
      <w:r w:rsidRPr="00DA0571">
        <w:rPr>
          <w:rFonts w:asciiTheme="minorHAnsi" w:hAnsiTheme="minorHAnsi" w:cstheme="minorHAnsi"/>
          <w:sz w:val="22"/>
          <w:lang w:val="fr-FR"/>
        </w:rPr>
        <w:t>La gestion administrative est confiée à la Direction Vie des quartiers : demandes de subvention d’Etat, organisation des commissions (communication, convocations, notifications d’attribution, etc.)</w:t>
      </w:r>
    </w:p>
    <w:p w:rsidR="0075329F" w:rsidRPr="00DA0571" w:rsidRDefault="0075329F" w:rsidP="0075329F">
      <w:pPr>
        <w:pStyle w:val="Paragraphedeliste"/>
        <w:numPr>
          <w:ilvl w:val="0"/>
          <w:numId w:val="14"/>
        </w:numPr>
        <w:spacing w:line="240" w:lineRule="auto"/>
        <w:jc w:val="both"/>
        <w:rPr>
          <w:rFonts w:asciiTheme="minorHAnsi" w:hAnsiTheme="minorHAnsi" w:cstheme="minorHAnsi"/>
          <w:sz w:val="22"/>
          <w:lang w:val="fr-FR"/>
        </w:rPr>
      </w:pPr>
      <w:r w:rsidRPr="00DA0571">
        <w:rPr>
          <w:rFonts w:asciiTheme="minorHAnsi" w:hAnsiTheme="minorHAnsi" w:cstheme="minorHAnsi"/>
          <w:sz w:val="22"/>
          <w:lang w:val="fr-FR"/>
        </w:rPr>
        <w:t>Le portage budgétaire est assuré par la Direction Vie des quartiers, ainsi que les modalités de financement des projets et le suivi financier.</w:t>
      </w:r>
    </w:p>
    <w:p w:rsidR="00AF145A" w:rsidRPr="00DA0571" w:rsidRDefault="00AF145A" w:rsidP="00AF145A">
      <w:pPr>
        <w:spacing w:line="240" w:lineRule="auto"/>
        <w:ind w:left="0"/>
        <w:jc w:val="both"/>
        <w:rPr>
          <w:rFonts w:asciiTheme="minorHAnsi" w:hAnsiTheme="minorHAnsi" w:cstheme="minorHAnsi"/>
          <w:sz w:val="22"/>
          <w:lang w:val="fr-FR"/>
        </w:rPr>
      </w:pPr>
      <w:r w:rsidRPr="00DA0571">
        <w:rPr>
          <w:rFonts w:asciiTheme="minorHAnsi" w:hAnsiTheme="minorHAnsi" w:cstheme="minorHAnsi"/>
          <w:sz w:val="22"/>
          <w:u w:val="single"/>
          <w:lang w:val="fr-FR"/>
        </w:rPr>
        <w:t>Modalités de pilotage</w:t>
      </w:r>
      <w:r w:rsidRPr="00DA0571">
        <w:rPr>
          <w:rFonts w:asciiTheme="minorHAnsi" w:hAnsiTheme="minorHAnsi" w:cstheme="minorHAnsi"/>
          <w:sz w:val="22"/>
          <w:lang w:val="fr-FR"/>
        </w:rPr>
        <w:tab/>
      </w:r>
      <w:r w:rsidRPr="00DA0571">
        <w:rPr>
          <w:rFonts w:asciiTheme="minorHAnsi" w:hAnsiTheme="minorHAnsi" w:cstheme="minorHAnsi"/>
          <w:sz w:val="22"/>
          <w:lang w:val="fr-FR"/>
        </w:rPr>
        <w:br/>
        <w:t>Le service Cohésion du territoire au sein de la Direction Vie des quartier assure le pilotage suivant :</w:t>
      </w:r>
    </w:p>
    <w:p w:rsidR="00AF145A" w:rsidRPr="00DA0571" w:rsidRDefault="00AF145A" w:rsidP="00AF145A">
      <w:pPr>
        <w:pStyle w:val="Paragraphedeliste"/>
        <w:numPr>
          <w:ilvl w:val="0"/>
          <w:numId w:val="11"/>
        </w:numPr>
        <w:spacing w:after="0" w:line="240" w:lineRule="auto"/>
        <w:jc w:val="both"/>
        <w:rPr>
          <w:rFonts w:asciiTheme="minorHAnsi" w:hAnsiTheme="minorHAnsi" w:cstheme="minorHAnsi"/>
          <w:sz w:val="22"/>
          <w:lang w:val="fr-FR"/>
        </w:rPr>
      </w:pPr>
      <w:r w:rsidRPr="00DA0571">
        <w:rPr>
          <w:rFonts w:asciiTheme="minorHAnsi" w:hAnsiTheme="minorHAnsi" w:cstheme="minorHAnsi"/>
          <w:sz w:val="22"/>
          <w:lang w:val="fr-FR"/>
        </w:rPr>
        <w:t>Accueillir, orienter les porteurs de projet ;</w:t>
      </w:r>
    </w:p>
    <w:p w:rsidR="00AF145A" w:rsidRPr="00DA0571" w:rsidRDefault="00AF145A" w:rsidP="00AF145A">
      <w:pPr>
        <w:pStyle w:val="Paragraphedeliste"/>
        <w:numPr>
          <w:ilvl w:val="0"/>
          <w:numId w:val="11"/>
        </w:numPr>
        <w:spacing w:after="0" w:line="240" w:lineRule="auto"/>
        <w:jc w:val="both"/>
        <w:rPr>
          <w:rFonts w:asciiTheme="minorHAnsi" w:hAnsiTheme="minorHAnsi" w:cstheme="minorHAnsi"/>
          <w:sz w:val="22"/>
          <w:lang w:val="fr-FR"/>
        </w:rPr>
      </w:pPr>
      <w:r w:rsidRPr="00DA0571">
        <w:rPr>
          <w:rFonts w:asciiTheme="minorHAnsi" w:hAnsiTheme="minorHAnsi" w:cstheme="minorHAnsi"/>
          <w:sz w:val="22"/>
          <w:lang w:val="fr-FR"/>
        </w:rPr>
        <w:t>Réceptionner les demandes, les centraliser et les diffuser en amont au comité de sélection ;</w:t>
      </w:r>
    </w:p>
    <w:p w:rsidR="00AF145A" w:rsidRPr="00DA0571" w:rsidRDefault="00AF145A" w:rsidP="00AF145A">
      <w:pPr>
        <w:pStyle w:val="Paragraphedeliste"/>
        <w:numPr>
          <w:ilvl w:val="0"/>
          <w:numId w:val="11"/>
        </w:numPr>
        <w:spacing w:after="0" w:line="240" w:lineRule="auto"/>
        <w:jc w:val="both"/>
        <w:rPr>
          <w:rFonts w:asciiTheme="minorHAnsi" w:hAnsiTheme="minorHAnsi" w:cstheme="minorHAnsi"/>
          <w:sz w:val="22"/>
          <w:lang w:val="fr-FR"/>
        </w:rPr>
      </w:pPr>
      <w:r w:rsidRPr="00DA0571">
        <w:rPr>
          <w:rFonts w:asciiTheme="minorHAnsi" w:hAnsiTheme="minorHAnsi" w:cstheme="minorHAnsi"/>
          <w:sz w:val="22"/>
          <w:lang w:val="fr-FR"/>
        </w:rPr>
        <w:t>Organiser les comités d’attribution (envoi des invitations aux membres du conseil citoyen et aux porteurs de projet, envoi des notifications des décisions des comités d’attribution aux porteurs de projet);</w:t>
      </w:r>
    </w:p>
    <w:p w:rsidR="00AF145A" w:rsidRPr="00DA0571" w:rsidRDefault="00AF145A" w:rsidP="00AF145A">
      <w:pPr>
        <w:pStyle w:val="Paragraphedeliste"/>
        <w:numPr>
          <w:ilvl w:val="0"/>
          <w:numId w:val="11"/>
        </w:numPr>
        <w:spacing w:after="0" w:line="240" w:lineRule="auto"/>
        <w:jc w:val="both"/>
        <w:rPr>
          <w:rFonts w:asciiTheme="minorHAnsi" w:hAnsiTheme="minorHAnsi" w:cstheme="minorHAnsi"/>
          <w:sz w:val="22"/>
          <w:lang w:val="fr-FR"/>
        </w:rPr>
      </w:pPr>
      <w:r w:rsidRPr="00DA0571">
        <w:rPr>
          <w:rFonts w:asciiTheme="minorHAnsi" w:hAnsiTheme="minorHAnsi" w:cstheme="minorHAnsi"/>
          <w:sz w:val="22"/>
          <w:lang w:val="fr-FR"/>
        </w:rPr>
        <w:t>Transférer la subvention aux porteurs ;</w:t>
      </w:r>
    </w:p>
    <w:p w:rsidR="00AF145A" w:rsidRPr="00DA0571" w:rsidRDefault="00AF145A" w:rsidP="00AF145A">
      <w:pPr>
        <w:pStyle w:val="Paragraphedeliste"/>
        <w:numPr>
          <w:ilvl w:val="0"/>
          <w:numId w:val="11"/>
        </w:numPr>
        <w:spacing w:after="0" w:line="240" w:lineRule="auto"/>
        <w:jc w:val="both"/>
        <w:rPr>
          <w:rFonts w:asciiTheme="minorHAnsi" w:hAnsiTheme="minorHAnsi" w:cstheme="minorHAnsi"/>
          <w:sz w:val="22"/>
          <w:lang w:val="fr-FR"/>
        </w:rPr>
      </w:pPr>
      <w:r w:rsidRPr="00DA0571">
        <w:rPr>
          <w:rFonts w:asciiTheme="minorHAnsi" w:hAnsiTheme="minorHAnsi" w:cstheme="minorHAnsi"/>
          <w:sz w:val="22"/>
          <w:lang w:val="fr-FR"/>
        </w:rPr>
        <w:t>Appuyer l’animation des comités d’attribution ;</w:t>
      </w:r>
    </w:p>
    <w:p w:rsidR="00AF145A" w:rsidRPr="00DA0571" w:rsidRDefault="00AF145A" w:rsidP="00AF145A">
      <w:pPr>
        <w:pStyle w:val="Paragraphedeliste"/>
        <w:numPr>
          <w:ilvl w:val="0"/>
          <w:numId w:val="11"/>
        </w:numPr>
        <w:spacing w:after="0" w:line="240" w:lineRule="auto"/>
        <w:jc w:val="both"/>
        <w:rPr>
          <w:rFonts w:asciiTheme="minorHAnsi" w:hAnsiTheme="minorHAnsi" w:cstheme="minorHAnsi"/>
          <w:sz w:val="22"/>
          <w:lang w:val="fr-FR"/>
        </w:rPr>
      </w:pPr>
      <w:r w:rsidRPr="00DA0571">
        <w:rPr>
          <w:rFonts w:asciiTheme="minorHAnsi" w:hAnsiTheme="minorHAnsi" w:cstheme="minorHAnsi"/>
          <w:sz w:val="22"/>
          <w:lang w:val="fr-FR"/>
        </w:rPr>
        <w:t>Promouvoir le dispositif auprès des habitants ;</w:t>
      </w:r>
    </w:p>
    <w:p w:rsidR="00AF145A" w:rsidRPr="00DA0571" w:rsidRDefault="00AF145A" w:rsidP="00AF145A">
      <w:pPr>
        <w:pStyle w:val="Paragraphedeliste"/>
        <w:numPr>
          <w:ilvl w:val="0"/>
          <w:numId w:val="11"/>
        </w:numPr>
        <w:spacing w:after="0" w:line="240" w:lineRule="auto"/>
        <w:jc w:val="both"/>
        <w:rPr>
          <w:rFonts w:asciiTheme="minorHAnsi" w:hAnsiTheme="minorHAnsi" w:cstheme="minorHAnsi"/>
          <w:sz w:val="22"/>
          <w:lang w:val="fr-FR"/>
        </w:rPr>
      </w:pPr>
      <w:r w:rsidRPr="00DA0571">
        <w:rPr>
          <w:rFonts w:asciiTheme="minorHAnsi" w:hAnsiTheme="minorHAnsi" w:cstheme="minorHAnsi"/>
          <w:sz w:val="22"/>
          <w:lang w:val="fr-FR"/>
        </w:rPr>
        <w:t>Organiser au moins un comité de pilotage par an.</w:t>
      </w:r>
    </w:p>
    <w:p w:rsidR="00AF145A" w:rsidRPr="00DA0571" w:rsidRDefault="00AF145A" w:rsidP="00AF145A">
      <w:pPr>
        <w:spacing w:line="240" w:lineRule="auto"/>
        <w:ind w:left="0"/>
        <w:jc w:val="both"/>
        <w:rPr>
          <w:rFonts w:asciiTheme="minorHAnsi" w:hAnsiTheme="minorHAnsi" w:cstheme="minorHAnsi"/>
          <w:sz w:val="22"/>
          <w:lang w:val="fr-FR"/>
        </w:rPr>
      </w:pPr>
    </w:p>
    <w:p w:rsidR="0075329F" w:rsidRPr="00DA0571" w:rsidRDefault="0075329F" w:rsidP="0075329F">
      <w:pPr>
        <w:spacing w:line="240" w:lineRule="auto"/>
        <w:ind w:left="0"/>
        <w:jc w:val="both"/>
        <w:rPr>
          <w:rFonts w:asciiTheme="minorHAnsi" w:hAnsiTheme="minorHAnsi" w:cstheme="minorHAnsi"/>
          <w:sz w:val="22"/>
          <w:u w:val="single"/>
          <w:lang w:val="fr-FR"/>
        </w:rPr>
      </w:pPr>
      <w:r w:rsidRPr="00DA0571">
        <w:rPr>
          <w:rFonts w:asciiTheme="minorHAnsi" w:hAnsiTheme="minorHAnsi" w:cstheme="minorHAnsi"/>
          <w:sz w:val="22"/>
          <w:u w:val="single"/>
          <w:lang w:val="fr-FR"/>
        </w:rPr>
        <w:t>Modalités de financement</w:t>
      </w:r>
    </w:p>
    <w:p w:rsidR="006B59FC" w:rsidRPr="00DA0571" w:rsidRDefault="0075329F" w:rsidP="00920865">
      <w:pPr>
        <w:pStyle w:val="Paragraphedeliste"/>
        <w:numPr>
          <w:ilvl w:val="0"/>
          <w:numId w:val="14"/>
        </w:numPr>
        <w:spacing w:line="240" w:lineRule="auto"/>
        <w:jc w:val="both"/>
        <w:rPr>
          <w:rFonts w:asciiTheme="minorHAnsi" w:hAnsiTheme="minorHAnsi" w:cstheme="minorHAnsi"/>
          <w:sz w:val="22"/>
          <w:lang w:val="fr-FR"/>
        </w:rPr>
      </w:pPr>
      <w:r w:rsidRPr="00DA0571">
        <w:rPr>
          <w:rFonts w:asciiTheme="minorHAnsi" w:hAnsiTheme="minorHAnsi" w:cstheme="minorHAnsi"/>
          <w:sz w:val="22"/>
          <w:lang w:val="fr-FR"/>
        </w:rPr>
        <w:t>Les dépenses relatives aux projets devront faire l’objet de devis : pour cela, la Direction Vie des</w:t>
      </w:r>
      <w:r w:rsidR="006B59FC" w:rsidRPr="00DA0571">
        <w:rPr>
          <w:rFonts w:asciiTheme="minorHAnsi" w:hAnsiTheme="minorHAnsi" w:cstheme="minorHAnsi"/>
          <w:sz w:val="22"/>
          <w:lang w:val="fr-FR"/>
        </w:rPr>
        <w:t xml:space="preserve"> quartiers devra être consultée. Elle transmettra un bon de commande pour effectuer tout achat. </w:t>
      </w:r>
      <w:r w:rsidR="006B59FC" w:rsidRPr="00DA0571">
        <w:rPr>
          <w:rFonts w:asciiTheme="minorHAnsi" w:hAnsiTheme="minorHAnsi" w:cstheme="minorHAnsi"/>
          <w:sz w:val="22"/>
          <w:lang w:val="fr-FR"/>
        </w:rPr>
        <w:t>Aucune dépense ne pourra être remboursée au porteur p</w:t>
      </w:r>
      <w:r w:rsidR="00973318" w:rsidRPr="00DA0571">
        <w:rPr>
          <w:rFonts w:asciiTheme="minorHAnsi" w:hAnsiTheme="minorHAnsi" w:cstheme="minorHAnsi"/>
          <w:sz w:val="22"/>
          <w:lang w:val="fr-FR"/>
        </w:rPr>
        <w:t xml:space="preserve">our tout achat effectué en amont sans bon de commande officiel. </w:t>
      </w:r>
      <w:r w:rsidR="00920865" w:rsidRPr="00DA0571">
        <w:rPr>
          <w:rFonts w:asciiTheme="minorHAnsi" w:hAnsiTheme="minorHAnsi" w:cstheme="minorHAnsi"/>
          <w:sz w:val="22"/>
          <w:lang w:val="fr-FR"/>
        </w:rPr>
        <w:t>Une facture devra être ensuite transmise à la Direction Vie des quartiers.</w:t>
      </w:r>
    </w:p>
    <w:p w:rsidR="006B4B12" w:rsidRPr="00DA0571" w:rsidRDefault="006B4B12" w:rsidP="00920865">
      <w:pPr>
        <w:pStyle w:val="Paragraphedeliste"/>
        <w:numPr>
          <w:ilvl w:val="0"/>
          <w:numId w:val="14"/>
        </w:numPr>
        <w:spacing w:line="240" w:lineRule="auto"/>
        <w:jc w:val="both"/>
        <w:rPr>
          <w:rFonts w:asciiTheme="minorHAnsi" w:hAnsiTheme="minorHAnsi" w:cstheme="minorHAnsi"/>
          <w:sz w:val="22"/>
          <w:lang w:val="fr-FR"/>
        </w:rPr>
      </w:pPr>
      <w:r w:rsidRPr="00DA0571">
        <w:rPr>
          <w:rFonts w:asciiTheme="minorHAnsi" w:hAnsiTheme="minorHAnsi" w:cstheme="minorHAnsi"/>
          <w:sz w:val="22"/>
          <w:lang w:val="fr-FR"/>
        </w:rPr>
        <w:t>A</w:t>
      </w:r>
      <w:r w:rsidR="00E36FBF" w:rsidRPr="00DA0571">
        <w:rPr>
          <w:rFonts w:asciiTheme="minorHAnsi" w:hAnsiTheme="minorHAnsi" w:cstheme="minorHAnsi"/>
          <w:sz w:val="22"/>
          <w:lang w:val="fr-FR"/>
        </w:rPr>
        <w:t>insi, a</w:t>
      </w:r>
      <w:r w:rsidRPr="00DA0571">
        <w:rPr>
          <w:rFonts w:asciiTheme="minorHAnsi" w:hAnsiTheme="minorHAnsi" w:cstheme="minorHAnsi"/>
          <w:sz w:val="22"/>
          <w:lang w:val="fr-FR"/>
        </w:rPr>
        <w:t>ucune somme ne sera versée sur un compte particulier</w:t>
      </w:r>
    </w:p>
    <w:p w:rsidR="0075329F" w:rsidRPr="00DA0571" w:rsidRDefault="0075329F" w:rsidP="0075329F">
      <w:pPr>
        <w:pStyle w:val="Paragraphedeliste"/>
        <w:numPr>
          <w:ilvl w:val="0"/>
          <w:numId w:val="14"/>
        </w:numPr>
        <w:spacing w:line="240" w:lineRule="auto"/>
        <w:jc w:val="both"/>
        <w:rPr>
          <w:rFonts w:asciiTheme="minorHAnsi" w:hAnsiTheme="minorHAnsi" w:cstheme="minorHAnsi"/>
          <w:sz w:val="22"/>
          <w:lang w:val="fr-FR"/>
        </w:rPr>
      </w:pPr>
      <w:r w:rsidRPr="00DA0571">
        <w:rPr>
          <w:rFonts w:asciiTheme="minorHAnsi" w:hAnsiTheme="minorHAnsi" w:cstheme="minorHAnsi"/>
          <w:sz w:val="22"/>
          <w:lang w:val="fr-FR"/>
        </w:rPr>
        <w:t xml:space="preserve">Les achats en ligne ne sont pas faisables. </w:t>
      </w:r>
    </w:p>
    <w:p w:rsidR="0075329F" w:rsidRPr="00DA0571" w:rsidRDefault="0075329F" w:rsidP="0075329F">
      <w:pPr>
        <w:pStyle w:val="Paragraphedeliste"/>
        <w:numPr>
          <w:ilvl w:val="0"/>
          <w:numId w:val="14"/>
        </w:numPr>
        <w:spacing w:line="240" w:lineRule="auto"/>
        <w:jc w:val="both"/>
        <w:rPr>
          <w:rFonts w:asciiTheme="minorHAnsi" w:hAnsiTheme="minorHAnsi" w:cstheme="minorHAnsi"/>
          <w:sz w:val="22"/>
          <w:lang w:val="fr-FR"/>
        </w:rPr>
      </w:pPr>
      <w:r w:rsidRPr="00DA0571">
        <w:rPr>
          <w:rFonts w:asciiTheme="minorHAnsi" w:hAnsiTheme="minorHAnsi" w:cstheme="minorHAnsi"/>
          <w:sz w:val="22"/>
          <w:lang w:val="fr-FR"/>
        </w:rPr>
        <w:t xml:space="preserve">Le montant attribué fera l’objet d’une notification officielle auprès du porteur concerné. </w:t>
      </w:r>
    </w:p>
    <w:p w:rsidR="00FC2EEC" w:rsidRPr="00DA0571" w:rsidRDefault="006B59FC" w:rsidP="0075329F">
      <w:pPr>
        <w:pStyle w:val="Paragraphedeliste"/>
        <w:numPr>
          <w:ilvl w:val="0"/>
          <w:numId w:val="14"/>
        </w:numPr>
        <w:spacing w:line="240" w:lineRule="auto"/>
        <w:jc w:val="both"/>
        <w:rPr>
          <w:rFonts w:asciiTheme="minorHAnsi" w:hAnsiTheme="minorHAnsi" w:cstheme="minorHAnsi"/>
          <w:sz w:val="22"/>
          <w:lang w:val="fr-FR"/>
        </w:rPr>
      </w:pPr>
      <w:r w:rsidRPr="00DA0571">
        <w:rPr>
          <w:rFonts w:asciiTheme="minorHAnsi" w:hAnsiTheme="minorHAnsi" w:cstheme="minorHAnsi"/>
          <w:sz w:val="22"/>
          <w:lang w:val="fr-FR"/>
        </w:rPr>
        <w:t>Les postes de dépenses devront être précisés par le porteur</w:t>
      </w:r>
    </w:p>
    <w:p w:rsidR="00097819" w:rsidRPr="00DA0571" w:rsidRDefault="00097819">
      <w:pPr>
        <w:keepNext/>
        <w:widowControl w:val="0"/>
        <w:spacing w:after="0" w:line="240" w:lineRule="auto"/>
        <w:ind w:left="1134"/>
        <w:jc w:val="both"/>
        <w:rPr>
          <w:rFonts w:asciiTheme="minorHAnsi" w:hAnsiTheme="minorHAnsi" w:cstheme="minorHAnsi"/>
          <w:sz w:val="22"/>
          <w:lang w:val="fr-FR"/>
        </w:rPr>
      </w:pPr>
    </w:p>
    <w:p w:rsidR="00097819" w:rsidRPr="00DA0571" w:rsidRDefault="008B289B">
      <w:pPr>
        <w:spacing w:line="240" w:lineRule="auto"/>
        <w:ind w:left="0"/>
        <w:jc w:val="both"/>
        <w:rPr>
          <w:rFonts w:asciiTheme="minorHAnsi" w:hAnsiTheme="minorHAnsi" w:cstheme="minorHAnsi"/>
          <w:b/>
          <w:sz w:val="24"/>
          <w:lang w:val="fr-FR"/>
        </w:rPr>
      </w:pPr>
      <w:r w:rsidRPr="00DA0571">
        <w:rPr>
          <w:rFonts w:asciiTheme="minorHAnsi" w:hAnsiTheme="minorHAnsi" w:cstheme="minorHAnsi"/>
          <w:b/>
          <w:sz w:val="24"/>
          <w:lang w:val="fr-FR"/>
        </w:rPr>
        <w:t>Article 5 :</w:t>
      </w:r>
      <w:r w:rsidR="009D1028" w:rsidRPr="00DA0571">
        <w:rPr>
          <w:rFonts w:asciiTheme="minorHAnsi" w:hAnsiTheme="minorHAnsi" w:cstheme="minorHAnsi"/>
          <w:b/>
          <w:sz w:val="24"/>
          <w:lang w:val="fr-FR"/>
        </w:rPr>
        <w:t xml:space="preserve"> Composition et rôles du comité d’attribution</w:t>
      </w:r>
    </w:p>
    <w:p w:rsidR="00097819" w:rsidRPr="00DA0571" w:rsidRDefault="009D1028">
      <w:pPr>
        <w:spacing w:after="0" w:line="240" w:lineRule="auto"/>
        <w:ind w:left="0"/>
        <w:jc w:val="both"/>
        <w:rPr>
          <w:rFonts w:asciiTheme="minorHAnsi" w:hAnsiTheme="minorHAnsi" w:cstheme="minorHAnsi"/>
          <w:sz w:val="22"/>
          <w:lang w:val="fr-FR"/>
        </w:rPr>
      </w:pPr>
      <w:r w:rsidRPr="00DA0571">
        <w:rPr>
          <w:rFonts w:asciiTheme="minorHAnsi" w:hAnsiTheme="minorHAnsi" w:cstheme="minorHAnsi"/>
          <w:sz w:val="22"/>
          <w:lang w:val="fr-FR"/>
        </w:rPr>
        <w:t>Le comité d’attribution décide de l’emploi de la subvention.</w:t>
      </w:r>
      <w:r w:rsidR="00956B01" w:rsidRPr="00DA0571">
        <w:rPr>
          <w:rFonts w:asciiTheme="minorHAnsi" w:hAnsiTheme="minorHAnsi" w:cstheme="minorHAnsi"/>
          <w:sz w:val="22"/>
          <w:lang w:val="fr-FR"/>
        </w:rPr>
        <w:t xml:space="preserve"> </w:t>
      </w:r>
      <w:r w:rsidR="00956B01" w:rsidRPr="00DA0571">
        <w:rPr>
          <w:rFonts w:asciiTheme="minorHAnsi" w:hAnsiTheme="minorHAnsi" w:cstheme="minorHAnsi"/>
          <w:sz w:val="22"/>
          <w:lang w:val="fr-FR"/>
        </w:rPr>
        <w:t>Cette instance examine les dossiers et décide de l’opportunité d’attribution d’un soutien (financier, logistique, accompagnement et suivi) après audition du porteur de projet.</w:t>
      </w:r>
    </w:p>
    <w:p w:rsidR="00956B01" w:rsidRPr="00DA0571" w:rsidRDefault="00956B01">
      <w:pPr>
        <w:spacing w:after="0" w:line="240" w:lineRule="auto"/>
        <w:ind w:left="0"/>
        <w:jc w:val="both"/>
        <w:rPr>
          <w:rFonts w:asciiTheme="minorHAnsi" w:hAnsiTheme="minorHAnsi" w:cstheme="minorHAnsi"/>
          <w:sz w:val="22"/>
          <w:lang w:val="fr-FR"/>
        </w:rPr>
      </w:pPr>
    </w:p>
    <w:p w:rsidR="00956B01" w:rsidRPr="00DA0571" w:rsidRDefault="00956B01">
      <w:pPr>
        <w:spacing w:after="0" w:line="240" w:lineRule="auto"/>
        <w:ind w:left="0"/>
        <w:jc w:val="both"/>
        <w:rPr>
          <w:rFonts w:asciiTheme="minorHAnsi" w:hAnsiTheme="minorHAnsi" w:cstheme="minorHAnsi"/>
          <w:sz w:val="22"/>
          <w:u w:val="single"/>
          <w:lang w:val="fr-FR"/>
        </w:rPr>
      </w:pPr>
      <w:r w:rsidRPr="00DA0571">
        <w:rPr>
          <w:rFonts w:asciiTheme="minorHAnsi" w:hAnsiTheme="minorHAnsi" w:cstheme="minorHAnsi"/>
          <w:sz w:val="22"/>
          <w:u w:val="single"/>
          <w:lang w:val="fr-FR"/>
        </w:rPr>
        <w:t>Fréquence des réunions :</w:t>
      </w:r>
    </w:p>
    <w:p w:rsidR="00956B01" w:rsidRPr="00DA0571" w:rsidRDefault="00956B01">
      <w:pPr>
        <w:spacing w:after="0" w:line="240" w:lineRule="auto"/>
        <w:ind w:left="0"/>
        <w:jc w:val="both"/>
        <w:rPr>
          <w:rFonts w:asciiTheme="minorHAnsi" w:hAnsiTheme="minorHAnsi" w:cstheme="minorHAnsi"/>
          <w:sz w:val="22"/>
          <w:lang w:val="fr-FR"/>
        </w:rPr>
      </w:pPr>
    </w:p>
    <w:p w:rsidR="009D1028" w:rsidRPr="00DA0571" w:rsidRDefault="009D1028">
      <w:pPr>
        <w:spacing w:after="0" w:line="240" w:lineRule="auto"/>
        <w:ind w:left="0"/>
        <w:jc w:val="both"/>
        <w:rPr>
          <w:rFonts w:asciiTheme="minorHAnsi" w:hAnsiTheme="minorHAnsi" w:cstheme="minorHAnsi"/>
          <w:sz w:val="22"/>
          <w:lang w:val="fr-FR"/>
        </w:rPr>
      </w:pPr>
      <w:r w:rsidRPr="00DA0571">
        <w:rPr>
          <w:rFonts w:asciiTheme="minorHAnsi" w:hAnsiTheme="minorHAnsi" w:cstheme="minorHAnsi"/>
          <w:sz w:val="22"/>
          <w:lang w:val="fr-FR"/>
        </w:rPr>
        <w:t>Le comité se réunit deux fois par an entre avril/mai et entre septembre octobre. Il pourra également se réunir à titre exceptionnel si le service pilote du dispositif le juge nécessaire. Le comité sélectionne les divers projets selon les critères définis par la présente charte et après audition des porteurs (sauf pour la Fête des voisins).</w:t>
      </w:r>
    </w:p>
    <w:p w:rsidR="009D1028" w:rsidRPr="00DA0571" w:rsidRDefault="009D1028">
      <w:pPr>
        <w:spacing w:after="0" w:line="240" w:lineRule="auto"/>
        <w:ind w:left="0"/>
        <w:jc w:val="both"/>
        <w:rPr>
          <w:rFonts w:asciiTheme="minorHAnsi" w:hAnsiTheme="minorHAnsi" w:cstheme="minorHAnsi"/>
          <w:sz w:val="22"/>
          <w:lang w:val="fr-FR"/>
        </w:rPr>
      </w:pPr>
    </w:p>
    <w:p w:rsidR="00956B01" w:rsidRPr="00DA0571" w:rsidRDefault="00956B01">
      <w:pPr>
        <w:spacing w:after="0" w:line="240" w:lineRule="auto"/>
        <w:ind w:left="0"/>
        <w:jc w:val="both"/>
        <w:rPr>
          <w:rFonts w:asciiTheme="minorHAnsi" w:hAnsiTheme="minorHAnsi" w:cstheme="minorHAnsi"/>
          <w:sz w:val="22"/>
          <w:u w:val="single"/>
          <w:lang w:val="fr-FR"/>
        </w:rPr>
      </w:pPr>
      <w:r w:rsidRPr="00DA0571">
        <w:rPr>
          <w:rFonts w:asciiTheme="minorHAnsi" w:hAnsiTheme="minorHAnsi" w:cstheme="minorHAnsi"/>
          <w:sz w:val="22"/>
          <w:u w:val="single"/>
          <w:lang w:val="fr-FR"/>
        </w:rPr>
        <w:t xml:space="preserve">Composition du comité : </w:t>
      </w:r>
    </w:p>
    <w:p w:rsidR="00956B01" w:rsidRPr="00DA0571" w:rsidRDefault="00956B01">
      <w:pPr>
        <w:spacing w:after="0" w:line="240" w:lineRule="auto"/>
        <w:ind w:left="0"/>
        <w:jc w:val="both"/>
        <w:rPr>
          <w:rFonts w:asciiTheme="minorHAnsi" w:hAnsiTheme="minorHAnsi" w:cstheme="minorHAnsi"/>
          <w:sz w:val="22"/>
          <w:lang w:val="fr-FR"/>
        </w:rPr>
      </w:pPr>
    </w:p>
    <w:p w:rsidR="009D1028" w:rsidRPr="00DA0571" w:rsidRDefault="009D1028">
      <w:pPr>
        <w:spacing w:after="0" w:line="240" w:lineRule="auto"/>
        <w:ind w:left="0"/>
        <w:jc w:val="both"/>
        <w:rPr>
          <w:rFonts w:asciiTheme="minorHAnsi" w:hAnsiTheme="minorHAnsi" w:cstheme="minorHAnsi"/>
          <w:sz w:val="22"/>
          <w:lang w:val="fr-FR"/>
        </w:rPr>
      </w:pPr>
      <w:r w:rsidRPr="00DA0571">
        <w:rPr>
          <w:rFonts w:asciiTheme="minorHAnsi" w:hAnsiTheme="minorHAnsi" w:cstheme="minorHAnsi"/>
          <w:sz w:val="22"/>
          <w:lang w:val="fr-FR"/>
        </w:rPr>
        <w:t>Il est composé notamment des représentants de l’Etat et de la collectivité locale :</w:t>
      </w:r>
    </w:p>
    <w:p w:rsidR="009D1028" w:rsidRPr="00DA0571" w:rsidRDefault="009D1028">
      <w:pPr>
        <w:spacing w:after="0" w:line="240" w:lineRule="auto"/>
        <w:ind w:left="0"/>
        <w:jc w:val="both"/>
        <w:rPr>
          <w:rFonts w:asciiTheme="minorHAnsi" w:hAnsiTheme="minorHAnsi" w:cstheme="minorHAnsi"/>
          <w:sz w:val="22"/>
          <w:lang w:val="fr-FR"/>
        </w:rPr>
      </w:pPr>
    </w:p>
    <w:p w:rsidR="009D1028" w:rsidRPr="00DA0571" w:rsidRDefault="009D1028" w:rsidP="009D1028">
      <w:pPr>
        <w:pStyle w:val="Paragraphedeliste"/>
        <w:numPr>
          <w:ilvl w:val="0"/>
          <w:numId w:val="14"/>
        </w:numPr>
        <w:spacing w:after="0" w:line="240" w:lineRule="auto"/>
        <w:jc w:val="both"/>
        <w:rPr>
          <w:rFonts w:asciiTheme="minorHAnsi" w:hAnsiTheme="minorHAnsi" w:cstheme="minorHAnsi"/>
          <w:sz w:val="22"/>
          <w:lang w:val="fr-FR"/>
        </w:rPr>
      </w:pPr>
      <w:r w:rsidRPr="00DA0571">
        <w:rPr>
          <w:rFonts w:asciiTheme="minorHAnsi" w:hAnsiTheme="minorHAnsi" w:cstheme="minorHAnsi"/>
          <w:sz w:val="22"/>
          <w:lang w:val="fr-FR"/>
        </w:rPr>
        <w:t>Le/la chargée de mission démocratie de proximité en charge du dispositif ;</w:t>
      </w:r>
    </w:p>
    <w:p w:rsidR="009D1028" w:rsidRPr="00DA0571" w:rsidRDefault="009D1028" w:rsidP="009D1028">
      <w:pPr>
        <w:pStyle w:val="Paragraphedeliste"/>
        <w:numPr>
          <w:ilvl w:val="0"/>
          <w:numId w:val="14"/>
        </w:numPr>
        <w:spacing w:after="0" w:line="240" w:lineRule="auto"/>
        <w:jc w:val="both"/>
        <w:rPr>
          <w:rFonts w:asciiTheme="minorHAnsi" w:hAnsiTheme="minorHAnsi" w:cstheme="minorHAnsi"/>
          <w:sz w:val="22"/>
          <w:lang w:val="fr-FR"/>
        </w:rPr>
      </w:pPr>
      <w:r w:rsidRPr="00DA0571">
        <w:rPr>
          <w:rFonts w:asciiTheme="minorHAnsi" w:hAnsiTheme="minorHAnsi" w:cstheme="minorHAnsi"/>
          <w:sz w:val="22"/>
          <w:lang w:val="fr-FR"/>
        </w:rPr>
        <w:t>Du chef du service Cohésion du territoire, en charge de la politique de la Ville ;</w:t>
      </w:r>
    </w:p>
    <w:p w:rsidR="009D1028" w:rsidRPr="00DA0571" w:rsidRDefault="009D1028" w:rsidP="009D1028">
      <w:pPr>
        <w:pStyle w:val="Paragraphedeliste"/>
        <w:numPr>
          <w:ilvl w:val="0"/>
          <w:numId w:val="14"/>
        </w:numPr>
        <w:spacing w:after="0" w:line="240" w:lineRule="auto"/>
        <w:jc w:val="both"/>
        <w:rPr>
          <w:rFonts w:asciiTheme="minorHAnsi" w:hAnsiTheme="minorHAnsi" w:cstheme="minorHAnsi"/>
          <w:sz w:val="22"/>
          <w:lang w:val="fr-FR"/>
        </w:rPr>
      </w:pPr>
      <w:r w:rsidRPr="00DA0571">
        <w:rPr>
          <w:rFonts w:asciiTheme="minorHAnsi" w:hAnsiTheme="minorHAnsi" w:cstheme="minorHAnsi"/>
          <w:sz w:val="22"/>
          <w:lang w:val="fr-FR"/>
        </w:rPr>
        <w:t>Du délégué du préfet ;</w:t>
      </w:r>
    </w:p>
    <w:p w:rsidR="009D1028" w:rsidRPr="00DA0571" w:rsidRDefault="009D1028" w:rsidP="009D1028">
      <w:pPr>
        <w:pStyle w:val="Paragraphedeliste"/>
        <w:numPr>
          <w:ilvl w:val="0"/>
          <w:numId w:val="14"/>
        </w:numPr>
        <w:spacing w:after="0" w:line="240" w:lineRule="auto"/>
        <w:jc w:val="both"/>
        <w:rPr>
          <w:rFonts w:asciiTheme="minorHAnsi" w:hAnsiTheme="minorHAnsi" w:cstheme="minorHAnsi"/>
          <w:sz w:val="22"/>
          <w:lang w:val="fr-FR"/>
        </w:rPr>
      </w:pPr>
      <w:r w:rsidRPr="00DA0571">
        <w:rPr>
          <w:rFonts w:asciiTheme="minorHAnsi" w:hAnsiTheme="minorHAnsi" w:cstheme="minorHAnsi"/>
          <w:sz w:val="22"/>
          <w:lang w:val="fr-FR"/>
        </w:rPr>
        <w:t>D’</w:t>
      </w:r>
      <w:proofErr w:type="spellStart"/>
      <w:r w:rsidRPr="00DA0571">
        <w:rPr>
          <w:rFonts w:asciiTheme="minorHAnsi" w:hAnsiTheme="minorHAnsi" w:cstheme="minorHAnsi"/>
          <w:sz w:val="22"/>
          <w:lang w:val="fr-FR"/>
        </w:rPr>
        <w:t>un.e</w:t>
      </w:r>
      <w:proofErr w:type="spellEnd"/>
      <w:r w:rsidRPr="00DA0571">
        <w:rPr>
          <w:rFonts w:asciiTheme="minorHAnsi" w:hAnsiTheme="minorHAnsi" w:cstheme="minorHAnsi"/>
          <w:sz w:val="22"/>
          <w:lang w:val="fr-FR"/>
        </w:rPr>
        <w:t xml:space="preserve"> représentant de centre sociaux ou service municipal socio-culturel</w:t>
      </w:r>
    </w:p>
    <w:p w:rsidR="001B4AB1" w:rsidRDefault="009D1028" w:rsidP="001B4AB1">
      <w:pPr>
        <w:pStyle w:val="Paragraphedeliste"/>
        <w:numPr>
          <w:ilvl w:val="0"/>
          <w:numId w:val="14"/>
        </w:numPr>
        <w:spacing w:after="0" w:line="240" w:lineRule="auto"/>
        <w:jc w:val="both"/>
        <w:rPr>
          <w:rFonts w:asciiTheme="minorHAnsi" w:hAnsiTheme="minorHAnsi" w:cstheme="minorHAnsi"/>
          <w:sz w:val="22"/>
          <w:lang w:val="fr-FR"/>
        </w:rPr>
      </w:pPr>
      <w:r w:rsidRPr="00DA0571">
        <w:rPr>
          <w:rFonts w:asciiTheme="minorHAnsi" w:hAnsiTheme="minorHAnsi" w:cstheme="minorHAnsi"/>
          <w:sz w:val="22"/>
          <w:lang w:val="fr-FR"/>
        </w:rPr>
        <w:t>D</w:t>
      </w:r>
      <w:r w:rsidR="004A714F" w:rsidRPr="00DA0571">
        <w:rPr>
          <w:rFonts w:asciiTheme="minorHAnsi" w:hAnsiTheme="minorHAnsi" w:cstheme="minorHAnsi"/>
          <w:sz w:val="22"/>
          <w:lang w:val="fr-FR"/>
        </w:rPr>
        <w:t>’au moins un membre des conseils de quartier</w:t>
      </w:r>
    </w:p>
    <w:p w:rsidR="001B4AB1" w:rsidRPr="001B4AB1" w:rsidRDefault="001B4AB1" w:rsidP="001B4AB1">
      <w:pPr>
        <w:spacing w:after="0" w:line="240" w:lineRule="auto"/>
        <w:ind w:left="0"/>
        <w:jc w:val="both"/>
        <w:rPr>
          <w:rFonts w:asciiTheme="minorHAnsi" w:hAnsiTheme="minorHAnsi" w:cstheme="minorHAnsi"/>
          <w:sz w:val="22"/>
          <w:lang w:val="fr-FR"/>
        </w:rPr>
      </w:pPr>
    </w:p>
    <w:p w:rsidR="00097819" w:rsidRPr="00DA0571" w:rsidRDefault="008B289B">
      <w:pPr>
        <w:ind w:left="0"/>
        <w:jc w:val="both"/>
        <w:rPr>
          <w:rFonts w:asciiTheme="minorHAnsi" w:hAnsiTheme="minorHAnsi" w:cstheme="minorHAnsi"/>
          <w:b/>
          <w:sz w:val="24"/>
          <w:lang w:val="fr-FR"/>
        </w:rPr>
      </w:pPr>
      <w:r w:rsidRPr="00DA0571">
        <w:rPr>
          <w:rFonts w:asciiTheme="minorHAnsi" w:hAnsiTheme="minorHAnsi" w:cstheme="minorHAnsi"/>
          <w:b/>
          <w:sz w:val="24"/>
          <w:lang w:val="fr-FR"/>
        </w:rPr>
        <w:lastRenderedPageBreak/>
        <w:t xml:space="preserve">Article 6 : </w:t>
      </w:r>
      <w:r w:rsidR="00B1603B" w:rsidRPr="00DA0571">
        <w:rPr>
          <w:rFonts w:asciiTheme="minorHAnsi" w:hAnsiTheme="minorHAnsi" w:cstheme="minorHAnsi"/>
          <w:b/>
          <w:sz w:val="24"/>
          <w:lang w:val="fr-FR"/>
        </w:rPr>
        <w:t xml:space="preserve">Montant de la subvention </w:t>
      </w:r>
    </w:p>
    <w:p w:rsidR="006B4B12" w:rsidRPr="00DA0571" w:rsidRDefault="006B4B12">
      <w:pPr>
        <w:spacing w:after="0" w:line="240" w:lineRule="auto"/>
        <w:ind w:left="0"/>
        <w:jc w:val="both"/>
        <w:rPr>
          <w:rFonts w:asciiTheme="minorHAnsi" w:hAnsiTheme="minorHAnsi" w:cstheme="minorHAnsi"/>
          <w:sz w:val="22"/>
          <w:lang w:val="fr-FR"/>
        </w:rPr>
      </w:pPr>
      <w:r w:rsidRPr="00DA0571">
        <w:rPr>
          <w:rFonts w:asciiTheme="minorHAnsi" w:hAnsiTheme="minorHAnsi" w:cstheme="minorHAnsi"/>
          <w:sz w:val="22"/>
          <w:lang w:val="fr-FR"/>
        </w:rPr>
        <w:t xml:space="preserve">Le montant de la subvention ne peut pas excéder 1000 € par projet (200 € pour les projets « Fête des voisins »). Une enveloppe globale est déterminée pour l’année et pour l’ensemble des projets. </w:t>
      </w:r>
    </w:p>
    <w:p w:rsidR="006B4B12" w:rsidRPr="00DA0571" w:rsidRDefault="006B4B12">
      <w:pPr>
        <w:spacing w:after="0" w:line="240" w:lineRule="auto"/>
        <w:ind w:left="0"/>
        <w:jc w:val="both"/>
        <w:rPr>
          <w:rFonts w:asciiTheme="minorHAnsi" w:hAnsiTheme="minorHAnsi" w:cstheme="minorHAnsi"/>
          <w:sz w:val="22"/>
          <w:lang w:val="fr-FR"/>
        </w:rPr>
      </w:pPr>
    </w:p>
    <w:p w:rsidR="00097819" w:rsidRPr="00DA0571" w:rsidRDefault="006B4B12">
      <w:pPr>
        <w:spacing w:after="0" w:line="240" w:lineRule="auto"/>
        <w:ind w:left="0"/>
        <w:jc w:val="both"/>
        <w:rPr>
          <w:rFonts w:asciiTheme="minorHAnsi" w:hAnsiTheme="minorHAnsi" w:cstheme="minorHAnsi"/>
          <w:sz w:val="22"/>
          <w:lang w:val="fr-FR"/>
        </w:rPr>
      </w:pPr>
      <w:r w:rsidRPr="00DA0571">
        <w:rPr>
          <w:rFonts w:asciiTheme="minorHAnsi" w:hAnsiTheme="minorHAnsi" w:cstheme="minorHAnsi"/>
          <w:sz w:val="22"/>
          <w:lang w:val="fr-FR"/>
        </w:rPr>
        <w:t xml:space="preserve">Le projet doit être </w:t>
      </w:r>
      <w:proofErr w:type="spellStart"/>
      <w:r w:rsidRPr="00DA0571">
        <w:rPr>
          <w:rFonts w:asciiTheme="minorHAnsi" w:hAnsiTheme="minorHAnsi" w:cstheme="minorHAnsi"/>
          <w:sz w:val="22"/>
          <w:lang w:val="fr-FR"/>
        </w:rPr>
        <w:t>co-financé</w:t>
      </w:r>
      <w:proofErr w:type="spellEnd"/>
      <w:r w:rsidRPr="00DA0571">
        <w:rPr>
          <w:rFonts w:asciiTheme="minorHAnsi" w:hAnsiTheme="minorHAnsi" w:cstheme="minorHAnsi"/>
          <w:sz w:val="22"/>
          <w:lang w:val="fr-FR"/>
        </w:rPr>
        <w:t xml:space="preserve"> à hauteur de 20%. Par exemple, si le </w:t>
      </w:r>
      <w:proofErr w:type="spellStart"/>
      <w:r w:rsidRPr="00DA0571">
        <w:rPr>
          <w:rFonts w:asciiTheme="minorHAnsi" w:hAnsiTheme="minorHAnsi" w:cstheme="minorHAnsi"/>
          <w:sz w:val="22"/>
          <w:lang w:val="fr-FR"/>
        </w:rPr>
        <w:t>motant</w:t>
      </w:r>
      <w:proofErr w:type="spellEnd"/>
      <w:r w:rsidRPr="00DA0571">
        <w:rPr>
          <w:rFonts w:asciiTheme="minorHAnsi" w:hAnsiTheme="minorHAnsi" w:cstheme="minorHAnsi"/>
          <w:sz w:val="22"/>
          <w:lang w:val="fr-FR"/>
        </w:rPr>
        <w:t xml:space="preserve"> de la demande de subvention est de 600 €</w:t>
      </w:r>
      <w:r w:rsidR="00F1611E" w:rsidRPr="00DA0571">
        <w:rPr>
          <w:rFonts w:asciiTheme="minorHAnsi" w:hAnsiTheme="minorHAnsi" w:cstheme="minorHAnsi"/>
          <w:sz w:val="22"/>
          <w:lang w:val="fr-FR"/>
        </w:rPr>
        <w:t xml:space="preserve">, le montant total du projet doit être au minimum de 750€, les 150€ restants devant être financés autrement (participation des habitants, autres subventions, partenariats, etc.). </w:t>
      </w:r>
    </w:p>
    <w:p w:rsidR="00097819" w:rsidRPr="00DA0571" w:rsidRDefault="00097819">
      <w:pPr>
        <w:spacing w:after="0" w:line="240" w:lineRule="auto"/>
        <w:ind w:left="0"/>
        <w:jc w:val="both"/>
        <w:rPr>
          <w:rFonts w:asciiTheme="minorHAnsi" w:hAnsiTheme="minorHAnsi" w:cstheme="minorHAnsi"/>
          <w:sz w:val="22"/>
          <w:lang w:val="fr-FR"/>
        </w:rPr>
      </w:pPr>
    </w:p>
    <w:p w:rsidR="003161CF" w:rsidRPr="00DA0571" w:rsidRDefault="003161CF">
      <w:pPr>
        <w:spacing w:after="0" w:line="240" w:lineRule="auto"/>
        <w:ind w:left="0"/>
        <w:jc w:val="both"/>
        <w:rPr>
          <w:rFonts w:asciiTheme="minorHAnsi" w:hAnsiTheme="minorHAnsi" w:cstheme="minorHAnsi"/>
          <w:b/>
          <w:sz w:val="22"/>
          <w:lang w:val="fr-FR"/>
        </w:rPr>
      </w:pPr>
      <w:r w:rsidRPr="00DA0571">
        <w:rPr>
          <w:rFonts w:asciiTheme="minorHAnsi" w:hAnsiTheme="minorHAnsi" w:cstheme="minorHAnsi"/>
          <w:b/>
          <w:sz w:val="24"/>
          <w:lang w:val="fr-FR"/>
        </w:rPr>
        <w:t>Article 7 : Obligations d’un bénéficiaire du Fonds de Participation des Habitants</w:t>
      </w:r>
    </w:p>
    <w:p w:rsidR="00097819" w:rsidRDefault="00F1611E" w:rsidP="001B4AB1">
      <w:pPr>
        <w:spacing w:line="240" w:lineRule="auto"/>
        <w:ind w:left="0"/>
        <w:jc w:val="both"/>
        <w:rPr>
          <w:rFonts w:asciiTheme="minorHAnsi" w:hAnsiTheme="minorHAnsi" w:cstheme="minorHAnsi"/>
          <w:sz w:val="22"/>
          <w:lang w:val="fr-FR"/>
        </w:rPr>
      </w:pPr>
      <w:r w:rsidRPr="00DA0571">
        <w:rPr>
          <w:rFonts w:asciiTheme="minorHAnsi" w:hAnsiTheme="minorHAnsi" w:cstheme="minorHAnsi"/>
          <w:b/>
          <w:sz w:val="22"/>
          <w:lang w:val="fr-FR"/>
        </w:rPr>
        <w:t xml:space="preserve"> </w:t>
      </w:r>
      <w:r w:rsidR="001B4AB1">
        <w:rPr>
          <w:rFonts w:asciiTheme="minorHAnsi" w:hAnsiTheme="minorHAnsi" w:cstheme="minorHAnsi"/>
          <w:b/>
          <w:sz w:val="22"/>
          <w:lang w:val="fr-FR"/>
        </w:rPr>
        <w:br/>
      </w:r>
      <w:r w:rsidR="001B4AB1">
        <w:rPr>
          <w:rFonts w:asciiTheme="minorHAnsi" w:hAnsiTheme="minorHAnsi" w:cstheme="minorHAnsi"/>
          <w:sz w:val="22"/>
          <w:lang w:val="fr-FR"/>
        </w:rPr>
        <w:t xml:space="preserve">Le bénéficiaire s’engage à prendre toutes les dispositions légales pour la réalisation de son projet (assurances, demandes d’autorisations, etc.) ; le porteur s’engage également à tenir informé les membres du comité d’attribution du FPH de toute modification du projet survenant après l’obtention de l’aide. </w:t>
      </w:r>
    </w:p>
    <w:p w:rsidR="001B4AB1" w:rsidRDefault="001B4AB1" w:rsidP="001B4AB1">
      <w:pPr>
        <w:spacing w:line="240" w:lineRule="auto"/>
        <w:ind w:left="0"/>
        <w:jc w:val="both"/>
        <w:rPr>
          <w:rFonts w:asciiTheme="minorHAnsi" w:hAnsiTheme="minorHAnsi" w:cstheme="minorHAnsi"/>
          <w:sz w:val="22"/>
          <w:lang w:val="fr-FR"/>
        </w:rPr>
      </w:pPr>
      <w:r>
        <w:rPr>
          <w:rFonts w:asciiTheme="minorHAnsi" w:hAnsiTheme="minorHAnsi" w:cstheme="minorHAnsi"/>
          <w:sz w:val="22"/>
          <w:lang w:val="fr-FR"/>
        </w:rPr>
        <w:t>Le porteur de projet ne peut pas refuser qu’un membre de la commission fasse une visite de l’action financée dans le cadre du FPH.</w:t>
      </w:r>
    </w:p>
    <w:p w:rsidR="001B4AB1" w:rsidRDefault="001B4AB1" w:rsidP="001B4AB1">
      <w:pPr>
        <w:spacing w:line="240" w:lineRule="auto"/>
        <w:ind w:left="0"/>
        <w:jc w:val="both"/>
        <w:rPr>
          <w:rFonts w:asciiTheme="minorHAnsi" w:hAnsiTheme="minorHAnsi" w:cstheme="minorHAnsi"/>
          <w:sz w:val="22"/>
          <w:lang w:val="fr-FR"/>
        </w:rPr>
      </w:pPr>
      <w:r>
        <w:rPr>
          <w:rFonts w:asciiTheme="minorHAnsi" w:hAnsiTheme="minorHAnsi" w:cstheme="minorHAnsi"/>
          <w:sz w:val="22"/>
          <w:lang w:val="fr-FR"/>
        </w:rPr>
        <w:t>Le bénéficiaire s’engage à transmettre le bilan de son projet (quantitatif et qualitatif), à la Direction de la Vie des quartiers.</w:t>
      </w:r>
    </w:p>
    <w:p w:rsidR="001B4AB1" w:rsidRDefault="001B4AB1" w:rsidP="001B4AB1">
      <w:pPr>
        <w:spacing w:line="240" w:lineRule="auto"/>
        <w:ind w:left="0"/>
        <w:jc w:val="both"/>
        <w:rPr>
          <w:rFonts w:asciiTheme="minorHAnsi" w:hAnsiTheme="minorHAnsi" w:cstheme="minorHAnsi"/>
          <w:sz w:val="22"/>
          <w:lang w:val="fr-FR"/>
        </w:rPr>
      </w:pPr>
    </w:p>
    <w:p w:rsidR="001B4AB1" w:rsidRPr="00DA0571" w:rsidRDefault="001B4AB1" w:rsidP="001B4AB1">
      <w:pPr>
        <w:spacing w:line="240" w:lineRule="auto"/>
        <w:ind w:left="0"/>
        <w:jc w:val="both"/>
        <w:rPr>
          <w:rFonts w:asciiTheme="minorHAnsi" w:hAnsiTheme="minorHAnsi" w:cstheme="minorHAnsi"/>
          <w:sz w:val="22"/>
          <w:lang w:val="fr-FR"/>
        </w:rPr>
      </w:pPr>
    </w:p>
    <w:p w:rsidR="00097819" w:rsidRPr="00DA0571" w:rsidRDefault="00097819">
      <w:pPr>
        <w:rPr>
          <w:rFonts w:asciiTheme="minorHAnsi" w:hAnsiTheme="minorHAnsi" w:cstheme="minorHAnsi"/>
          <w:sz w:val="22"/>
          <w:lang w:val="fr-FR"/>
        </w:rPr>
      </w:pPr>
    </w:p>
    <w:sectPr w:rsidR="00097819" w:rsidRPr="00DA0571" w:rsidSect="00BF273B">
      <w:headerReference w:type="default" r:id="rId7"/>
      <w:pgSz w:w="11906" w:h="16838"/>
      <w:pgMar w:top="1417" w:right="1417" w:bottom="1417" w:left="1417" w:header="142"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89B" w:rsidRDefault="008B289B">
      <w:pPr>
        <w:spacing w:after="0" w:line="240" w:lineRule="auto"/>
      </w:pPr>
      <w:r>
        <w:separator/>
      </w:r>
    </w:p>
  </w:endnote>
  <w:endnote w:type="continuationSeparator" w:id="0">
    <w:p w:rsidR="008B289B" w:rsidRDefault="008B2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altName w:val="Times New Roman"/>
    <w:panose1 w:val="00000000000000000000"/>
    <w:charset w:val="00"/>
    <w:family w:val="modern"/>
    <w:notTrueType/>
    <w:pitch w:val="variable"/>
    <w:sig w:usb0="00000001"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rianne">
    <w:altName w:val="Times New Roman"/>
    <w:panose1 w:val="00000000000000000000"/>
    <w:charset w:val="00"/>
    <w:family w:val="modern"/>
    <w:notTrueType/>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89B" w:rsidRDefault="008B289B">
      <w:pPr>
        <w:spacing w:after="0" w:line="240" w:lineRule="auto"/>
      </w:pPr>
      <w:r>
        <w:separator/>
      </w:r>
    </w:p>
  </w:footnote>
  <w:footnote w:type="continuationSeparator" w:id="0">
    <w:p w:rsidR="008B289B" w:rsidRDefault="008B2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73B" w:rsidRDefault="00BF273B" w:rsidP="00BF273B">
    <w:pPr>
      <w:pStyle w:val="En-tte"/>
      <w:jc w:val="center"/>
    </w:pPr>
    <w:r>
      <w:tab/>
    </w:r>
    <w:r>
      <w:tab/>
    </w:r>
    <w:r>
      <w:tab/>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96.3pt;height:59.85pt">
          <v:imagedata r:id="rId1" o:title="Logo_Rosny-sous-Bois.sv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E2951"/>
    <w:multiLevelType w:val="hybridMultilevel"/>
    <w:tmpl w:val="A10263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970B86"/>
    <w:multiLevelType w:val="multilevel"/>
    <w:tmpl w:val="67E06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3E376B"/>
    <w:multiLevelType w:val="multilevel"/>
    <w:tmpl w:val="636C7ED8"/>
    <w:lvl w:ilvl="0">
      <w:start w:val="1"/>
      <w:numFmt w:val="bullet"/>
      <w:lvlText w:val=""/>
      <w:lvlJc w:val="left"/>
      <w:pPr>
        <w:ind w:left="1712" w:hanging="360"/>
      </w:pPr>
      <w:rPr>
        <w:rFonts w:ascii="Symbol" w:hAnsi="Symbol"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3" w15:restartNumberingAfterBreak="0">
    <w:nsid w:val="1C577595"/>
    <w:multiLevelType w:val="multilevel"/>
    <w:tmpl w:val="597A1124"/>
    <w:lvl w:ilvl="0">
      <w:start w:val="2"/>
      <w:numFmt w:val="bullet"/>
      <w:lvlText w:val="-"/>
      <w:lvlJc w:val="left"/>
      <w:pPr>
        <w:ind w:left="1712" w:hanging="360"/>
      </w:pPr>
      <w:rPr>
        <w:rFonts w:ascii="Marianne Light" w:eastAsia="Arial" w:hAnsi="Marianne Light" w:cs="Calibri"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4" w15:restartNumberingAfterBreak="0">
    <w:nsid w:val="1F6474C0"/>
    <w:multiLevelType w:val="multilevel"/>
    <w:tmpl w:val="95569290"/>
    <w:lvl w:ilvl="0">
      <w:start w:val="1"/>
      <w:numFmt w:val="bullet"/>
      <w:lvlText w:val=""/>
      <w:lvlJc w:val="left"/>
      <w:pPr>
        <w:ind w:left="1712" w:hanging="360"/>
      </w:pPr>
      <w:rPr>
        <w:rFonts w:ascii="Symbol" w:hAnsi="Symbol"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5" w15:restartNumberingAfterBreak="0">
    <w:nsid w:val="22D61ECD"/>
    <w:multiLevelType w:val="multilevel"/>
    <w:tmpl w:val="B85C3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D5B148E"/>
    <w:multiLevelType w:val="hybridMultilevel"/>
    <w:tmpl w:val="60FE4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687682"/>
    <w:multiLevelType w:val="hybridMultilevel"/>
    <w:tmpl w:val="59464B86"/>
    <w:lvl w:ilvl="0" w:tplc="585AEB4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13201D"/>
    <w:multiLevelType w:val="multilevel"/>
    <w:tmpl w:val="4642D74C"/>
    <w:lvl w:ilvl="0">
      <w:numFmt w:val="bullet"/>
      <w:lvlText w:val="-"/>
      <w:lvlJc w:val="left"/>
      <w:pPr>
        <w:ind w:left="720" w:hanging="360"/>
      </w:pPr>
      <w:rPr>
        <w:rFonts w:ascii="Marianne" w:eastAsiaTheme="minorHAnsi" w:hAnsi="Marianne"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060E06"/>
    <w:multiLevelType w:val="multilevel"/>
    <w:tmpl w:val="613486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5863568"/>
    <w:multiLevelType w:val="multilevel"/>
    <w:tmpl w:val="08DEB1D4"/>
    <w:lvl w:ilvl="0">
      <w:start w:val="2"/>
      <w:numFmt w:val="bullet"/>
      <w:lvlText w:val="-"/>
      <w:lvlJc w:val="left"/>
      <w:pPr>
        <w:ind w:left="1712" w:hanging="360"/>
      </w:pPr>
      <w:rPr>
        <w:rFonts w:ascii="Marianne Light" w:eastAsia="Arial" w:hAnsi="Marianne Light" w:cs="Calibri"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11" w15:restartNumberingAfterBreak="0">
    <w:nsid w:val="5814401D"/>
    <w:multiLevelType w:val="multilevel"/>
    <w:tmpl w:val="B61AA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9892060"/>
    <w:multiLevelType w:val="multilevel"/>
    <w:tmpl w:val="5B7C1322"/>
    <w:lvl w:ilvl="0">
      <w:start w:val="1"/>
      <w:numFmt w:val="bullet"/>
      <w:lvlText w:val=""/>
      <w:lvlJc w:val="left"/>
      <w:pPr>
        <w:ind w:left="1712" w:hanging="360"/>
      </w:pPr>
      <w:rPr>
        <w:rFonts w:ascii="Symbol" w:hAnsi="Symbol"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13" w15:restartNumberingAfterBreak="0">
    <w:nsid w:val="6F013EEF"/>
    <w:multiLevelType w:val="multilevel"/>
    <w:tmpl w:val="1EC26DFE"/>
    <w:lvl w:ilvl="0">
      <w:start w:val="2"/>
      <w:numFmt w:val="bullet"/>
      <w:lvlText w:val="-"/>
      <w:lvlJc w:val="left"/>
      <w:pPr>
        <w:ind w:left="720" w:hanging="360"/>
      </w:pPr>
      <w:rPr>
        <w:rFonts w:ascii="Marianne Light" w:eastAsia="Arial" w:hAnsi="Marianne Light"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662C14"/>
    <w:multiLevelType w:val="multilevel"/>
    <w:tmpl w:val="479A5A7C"/>
    <w:lvl w:ilvl="0">
      <w:start w:val="2"/>
      <w:numFmt w:val="bullet"/>
      <w:lvlText w:val="-"/>
      <w:lvlJc w:val="left"/>
      <w:pPr>
        <w:ind w:left="720" w:hanging="360"/>
      </w:pPr>
      <w:rPr>
        <w:rFonts w:ascii="Marianne Light" w:eastAsia="Arial" w:hAnsi="Marianne Light"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9768FB"/>
    <w:multiLevelType w:val="hybridMultilevel"/>
    <w:tmpl w:val="6B32B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AC709A0"/>
    <w:multiLevelType w:val="multilevel"/>
    <w:tmpl w:val="01D6B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9"/>
  </w:num>
  <w:num w:numId="4">
    <w:abstractNumId w:val="5"/>
  </w:num>
  <w:num w:numId="5">
    <w:abstractNumId w:val="2"/>
  </w:num>
  <w:num w:numId="6">
    <w:abstractNumId w:val="12"/>
  </w:num>
  <w:num w:numId="7">
    <w:abstractNumId w:val="4"/>
  </w:num>
  <w:num w:numId="8">
    <w:abstractNumId w:val="11"/>
  </w:num>
  <w:num w:numId="9">
    <w:abstractNumId w:val="8"/>
  </w:num>
  <w:num w:numId="10">
    <w:abstractNumId w:val="14"/>
  </w:num>
  <w:num w:numId="11">
    <w:abstractNumId w:val="13"/>
  </w:num>
  <w:num w:numId="12">
    <w:abstractNumId w:val="3"/>
  </w:num>
  <w:num w:numId="13">
    <w:abstractNumId w:val="10"/>
  </w:num>
  <w:num w:numId="14">
    <w:abstractNumId w:val="7"/>
  </w:num>
  <w:num w:numId="15">
    <w:abstractNumId w:val="15"/>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819"/>
    <w:rsid w:val="00097819"/>
    <w:rsid w:val="001242FB"/>
    <w:rsid w:val="001B4AB1"/>
    <w:rsid w:val="002E1E1D"/>
    <w:rsid w:val="003161CF"/>
    <w:rsid w:val="004A714F"/>
    <w:rsid w:val="006B4B12"/>
    <w:rsid w:val="006B59FC"/>
    <w:rsid w:val="0075329F"/>
    <w:rsid w:val="008B289B"/>
    <w:rsid w:val="00916928"/>
    <w:rsid w:val="00920865"/>
    <w:rsid w:val="00956B01"/>
    <w:rsid w:val="00973318"/>
    <w:rsid w:val="009D1028"/>
    <w:rsid w:val="00AF145A"/>
    <w:rsid w:val="00B1603B"/>
    <w:rsid w:val="00BB738D"/>
    <w:rsid w:val="00BF273B"/>
    <w:rsid w:val="00D001C0"/>
    <w:rsid w:val="00D76C06"/>
    <w:rsid w:val="00DA0571"/>
    <w:rsid w:val="00E36FBF"/>
    <w:rsid w:val="00F1611E"/>
    <w:rsid w:val="00FC2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12B6A"/>
  <w15:docId w15:val="{40875013-370E-4013-B7A4-69E0890D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4" w:lineRule="auto"/>
      <w:ind w:left="992"/>
    </w:pPr>
    <w:rPr>
      <w:rFonts w:ascii="Arial" w:hAnsi="Arial" w:cs="Arial"/>
      <w:sz w:val="20"/>
      <w:lang w:val="en-US"/>
    </w:rPr>
  </w:style>
  <w:style w:type="paragraph" w:styleId="Titre1">
    <w:name w:val="heading 1"/>
    <w:basedOn w:val="Normal"/>
    <w:next w:val="Normal"/>
    <w:link w:val="Titre1Car"/>
    <w:uiPriority w:val="9"/>
    <w:qFormat/>
    <w:pPr>
      <w:keepNext/>
      <w:keepLines/>
      <w:spacing w:before="360" w:after="80"/>
      <w:outlineLvl w:val="0"/>
    </w:pPr>
    <w:rPr>
      <w:rFonts w:eastAsia="Arial"/>
      <w:color w:val="365F9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eastAsia="Arial"/>
      <w:color w:val="365F9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eastAsia="Arial"/>
      <w:color w:val="365F9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eastAsia="Arial"/>
      <w:i/>
      <w:iCs/>
      <w:color w:val="365F9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eastAsia="Arial"/>
      <w:color w:val="365F91"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eastAsia="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eastAsia="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eastAsia="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eastAsia="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eastAsia="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ind w:left="992"/>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pPr>
      <w:spacing w:after="0" w:line="240" w:lineRule="auto"/>
    </w:p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line="240" w:lineRule="auto"/>
    </w:pPr>
    <w:rPr>
      <w:i/>
      <w:iCs/>
      <w:color w:val="1F497D" w:themeColor="text2"/>
      <w:sz w:val="18"/>
      <w:szCs w:val="18"/>
    </w:rPr>
  </w:style>
  <w:style w:type="paragraph" w:styleId="Notedebasdepage">
    <w:name w:val="footnote text"/>
    <w:basedOn w:val="Normal"/>
    <w:link w:val="NotedebasdepageCar"/>
    <w:uiPriority w:val="99"/>
    <w:semiHidden/>
    <w:unhideWhenUsed/>
    <w:pPr>
      <w:spacing w:after="0" w:line="240" w:lineRule="auto"/>
    </w:pPr>
    <w:rPr>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semiHidden/>
    <w:unhideWhenUsed/>
    <w:rPr>
      <w:color w:val="800080"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Paragraphedeliste">
    <w:name w:val="List Paragraph"/>
    <w:basedOn w:val="Normal"/>
    <w:uiPriority w:val="34"/>
    <w:qFormat/>
    <w:pPr>
      <w:ind w:left="720"/>
      <w:contextualSpacing/>
    </w:pPr>
  </w:style>
  <w:style w:type="character" w:styleId="lev">
    <w:name w:val="Strong"/>
    <w:basedOn w:val="Policepardfaut"/>
    <w:uiPriority w:val="22"/>
    <w:qFormat/>
    <w:rPr>
      <w:b/>
      <w:bCs/>
    </w:rPr>
  </w:style>
  <w:style w:type="paragraph" w:styleId="Corpsdetexte">
    <w:name w:val="Body Text"/>
    <w:basedOn w:val="Normal"/>
    <w:link w:val="CorpsdetexteCar"/>
    <w:uiPriority w:val="99"/>
    <w:unhideWhenUsed/>
    <w:rsid w:val="00BF273B"/>
    <w:pPr>
      <w:ind w:left="0"/>
      <w:jc w:val="center"/>
    </w:pPr>
    <w:rPr>
      <w:rFonts w:asciiTheme="minorHAnsi" w:hAnsiTheme="minorHAnsi" w:cstheme="minorHAnsi"/>
      <w:b/>
      <w:color w:val="000000"/>
      <w:szCs w:val="18"/>
      <w:lang w:val="fr-FR"/>
    </w:rPr>
  </w:style>
  <w:style w:type="character" w:customStyle="1" w:styleId="CorpsdetexteCar">
    <w:name w:val="Corps de texte Car"/>
    <w:basedOn w:val="Policepardfaut"/>
    <w:link w:val="Corpsdetexte"/>
    <w:uiPriority w:val="99"/>
    <w:rsid w:val="00BF273B"/>
    <w:rPr>
      <w:rFonts w:cstheme="minorHAnsi"/>
      <w:b/>
      <w:color w:val="000000"/>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969</Words>
  <Characters>5333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ANCT</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BOUCHERAK Elea</dc:creator>
  <cp:keywords/>
  <dc:description/>
  <cp:lastModifiedBy>HASSANALY Sarah</cp:lastModifiedBy>
  <cp:revision>25</cp:revision>
  <dcterms:created xsi:type="dcterms:W3CDTF">2024-11-22T14:19:00Z</dcterms:created>
  <dcterms:modified xsi:type="dcterms:W3CDTF">2026-04-20T13:52:00Z</dcterms:modified>
</cp:coreProperties>
</file>